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4" w:type="dxa"/>
        <w:tblCellSpacing w:w="15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4"/>
      </w:tblGrid>
      <w:tr w:rsidR="00941F94" w:rsidRPr="00941F94" w:rsidTr="00941F94">
        <w:trPr>
          <w:trHeight w:val="2250"/>
          <w:tblCellSpacing w:w="15" w:type="dxa"/>
        </w:trPr>
        <w:tc>
          <w:tcPr>
            <w:tcW w:w="966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tbl>
            <w:tblPr>
              <w:tblpPr w:leftFromText="180" w:rightFromText="180" w:vertAnchor="page" w:horzAnchor="margin" w:tblpY="1201"/>
              <w:tblOverlap w:val="never"/>
              <w:tblW w:w="4998" w:type="pct"/>
              <w:tblCellSpacing w:w="15" w:type="dxa"/>
              <w:tblBorders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47"/>
            </w:tblGrid>
            <w:tr w:rsidR="00941F94" w:rsidRPr="00941F94" w:rsidTr="00BE5FBF">
              <w:trPr>
                <w:trHeight w:val="2753"/>
                <w:tblCellSpacing w:w="15" w:type="dxa"/>
              </w:trPr>
              <w:tc>
                <w:tcPr>
                  <w:tcW w:w="0" w:type="auto"/>
                  <w:tcBorders>
                    <w:top w:val="single" w:sz="2" w:space="0" w:color="E7E7E7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  <w:hideMark/>
                </w:tcPr>
                <w:p w:rsidR="00BE5FBF" w:rsidRDefault="00BE5FBF" w:rsidP="00BE5FBF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bookmarkStart w:id="0" w:name="_GoBack"/>
                  <w:r w:rsidRPr="00941F94">
                    <w:rPr>
                      <w:rFonts w:ascii="Helvetica" w:eastAsia="Times New Roman" w:hAnsi="Helvetica" w:cs="Helvetica"/>
                      <w:color w:val="000000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Об утверждении порядка проведения</w:t>
                  </w:r>
                </w:p>
                <w:p w:rsidR="00BE5FBF" w:rsidRDefault="00BE5FBF" w:rsidP="00BE5FBF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антикоррупционной экспертизы </w:t>
                  </w:r>
                  <w:proofErr w:type="gramStart"/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муниципальных</w:t>
                  </w:r>
                  <w:proofErr w:type="gramEnd"/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BE5FBF" w:rsidRDefault="00BE5FBF" w:rsidP="00BE5FBF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правовых актов и проектов муниципальных </w:t>
                  </w:r>
                </w:p>
                <w:p w:rsidR="00BE5FBF" w:rsidRPr="00941F94" w:rsidRDefault="00BE5FBF" w:rsidP="00BE5F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нормативных правовых актов</w:t>
                  </w:r>
                </w:p>
                <w:p w:rsidR="00941F94" w:rsidRPr="00941F94" w:rsidRDefault="00941F94" w:rsidP="00941F94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bookmarkEnd w:id="0"/>
          <w:p w:rsidR="00941F94" w:rsidRPr="008F6CEF" w:rsidRDefault="00941F94" w:rsidP="00941F94">
            <w:pPr>
              <w:pBdr>
                <w:bottom w:val="single" w:sz="12" w:space="1" w:color="auto"/>
              </w:pBdr>
              <w:spacing w:before="40" w:after="40" w:line="240" w:lineRule="auto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АДМИНИСТРАЦИЯ ПТИЦКОГО СЕЛЬСКОГО ПОСЕЛЕНИЯ</w:t>
            </w:r>
          </w:p>
          <w:p w:rsidR="00941F94" w:rsidRPr="008F6CEF" w:rsidRDefault="00941F94" w:rsidP="00941F94">
            <w:pPr>
              <w:spacing w:before="40" w:after="40" w:line="240" w:lineRule="auto"/>
              <w:ind w:left="40" w:right="4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41F94" w:rsidRPr="008F6CEF" w:rsidRDefault="00060805" w:rsidP="00BE5FBF">
            <w:pPr>
              <w:pStyle w:val="aa"/>
              <w:numPr>
                <w:ilvl w:val="0"/>
                <w:numId w:val="2"/>
              </w:numPr>
              <w:spacing w:before="40" w:after="40"/>
              <w:ind w:right="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Февраля 2019 г              ПОСТАНОВЛЕНИЕ                                             №</w:t>
            </w:r>
            <w:r w:rsidR="00BE5FBF" w:rsidRPr="008F6CE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01</w:t>
            </w:r>
          </w:p>
          <w:p w:rsidR="00941F94" w:rsidRPr="00941F94" w:rsidRDefault="00941F94" w:rsidP="00941F94">
            <w:pPr>
              <w:spacing w:before="40" w:after="40" w:line="240" w:lineRule="auto"/>
              <w:ind w:right="40"/>
              <w:rPr>
                <w:rFonts w:ascii="Helvetica" w:eastAsia="Times New Roman" w:hAnsi="Helvetica" w:cs="Helvetica"/>
                <w:color w:val="000000"/>
                <w:sz w:val="24"/>
                <w:szCs w:val="24"/>
              </w:rPr>
            </w:pPr>
          </w:p>
        </w:tc>
      </w:tr>
    </w:tbl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 законом от 25.12.2008 № 273-ФЗ "О противодействии коррупции",  Федеральным законом от 17.07.2009 № 172 ФЗ "Об антикоррупционной экспертизе нормативных правовых актов и проектов нормативных правовых актов"</w:t>
      </w:r>
    </w:p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</w:t>
      </w:r>
    </w:p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прилагаемый Порядок проведения антикоррупционной экспертизы муниципальных  правовых актов и проектов муниципальных нормативных правовых актов</w:t>
      </w:r>
      <w:proofErr w:type="gramStart"/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94622D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941F94">
        <w:rPr>
          <w:rFonts w:ascii="Helvetica" w:eastAsia="Times New Roman" w:hAnsi="Helvetica" w:cs="Helvetica"/>
          <w:color w:val="000000"/>
          <w:sz w:val="32"/>
          <w:szCs w:val="32"/>
        </w:rPr>
        <w:t xml:space="preserve"> </w:t>
      </w: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Обнародовать настоящее Постановление на стенде.</w:t>
      </w:r>
      <w:r w:rsidR="005B6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62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941F94" w:rsidRPr="00941F94" w:rsidRDefault="0094622D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</w:t>
      </w:r>
      <w:proofErr w:type="gramStart"/>
      <w:r w:rsidR="005B6D54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его</w:t>
      </w:r>
      <w:proofErr w:type="gramEnd"/>
      <w:r w:rsidR="005B6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Птицкого сельского поселения.</w:t>
      </w:r>
    </w:p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4. Настоящее Постановление вступает в силу со дня его подписания.</w:t>
      </w:r>
    </w:p>
    <w:p w:rsid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941F94" w:rsidRPr="005B6D54" w:rsidRDefault="00941F9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B6D5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5B6D54" w:rsidRPr="005B6D54">
        <w:rPr>
          <w:rFonts w:ascii="Times New Roman" w:eastAsia="Times New Roman" w:hAnsi="Times New Roman" w:cs="Times New Roman"/>
          <w:sz w:val="28"/>
          <w:szCs w:val="28"/>
        </w:rPr>
        <w:t>Птицкого</w:t>
      </w:r>
    </w:p>
    <w:p w:rsidR="005B6D54" w:rsidRP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B6D54">
        <w:rPr>
          <w:rFonts w:ascii="Times New Roman" w:eastAsia="Times New Roman" w:hAnsi="Times New Roman" w:cs="Times New Roman"/>
          <w:sz w:val="28"/>
          <w:szCs w:val="28"/>
        </w:rPr>
        <w:t>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Н.А.Просвиркина</w:t>
      </w:r>
    </w:p>
    <w:p w:rsidR="007C1F66" w:rsidRDefault="007C1F66"/>
    <w:p w:rsidR="005B6D54" w:rsidRDefault="005B6D54"/>
    <w:p w:rsidR="005B6D54" w:rsidRPr="0094622D" w:rsidRDefault="005B6D54" w:rsidP="005B6D54">
      <w:pPr>
        <w:pStyle w:val="a3"/>
        <w:shd w:val="clear" w:color="auto" w:fill="FFFFFF"/>
        <w:spacing w:before="500" w:beforeAutospacing="0" w:after="60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>1. Общие положения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 xml:space="preserve">1.1. Настоящий Порядок определяет процедуру 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 xml:space="preserve"> (далее - НПА) в целях выявления и устранения несовершенства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7" w:tooltip="Правовые нормы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правовых норм</w:t>
        </w:r>
      </w:hyperlink>
      <w:r w:rsidRPr="0094622D">
        <w:rPr>
          <w:color w:val="000000"/>
          <w:sz w:val="28"/>
          <w:szCs w:val="28"/>
        </w:rPr>
        <w:t>, которые повышают вероятность коррупционных действий.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>1.2. Под антикоррупционной экспертизой муниципальных нормативных правовых актов и проектов муниципальных нормативных правовых актов понимается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8" w:tooltip="Деятельность администраций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деятельность администрации</w:t>
        </w:r>
      </w:hyperlink>
      <w:r w:rsidR="009E3956" w:rsidRPr="0094622D">
        <w:rPr>
          <w:sz w:val="28"/>
          <w:szCs w:val="28"/>
        </w:rPr>
        <w:t xml:space="preserve">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 xml:space="preserve"> по выявлению и описанию коррупционно опасных факторов, содержащихся в муниципальных правовых актах и их проектах.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>1.3. Предметом антикоррупционной экспертизы являются постановления и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9" w:tooltip="Распоряжения администраций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распоряжения администрации</w:t>
        </w:r>
      </w:hyperlink>
      <w:r w:rsidR="0094622D" w:rsidRPr="0094622D">
        <w:rPr>
          <w:color w:val="000000"/>
          <w:sz w:val="28"/>
          <w:szCs w:val="28"/>
        </w:rPr>
        <w:t xml:space="preserve">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>, а также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10" w:tooltip="Проекты постановлений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проекты постановлений</w:t>
        </w:r>
      </w:hyperlink>
      <w:r w:rsidRPr="0094622D">
        <w:rPr>
          <w:rStyle w:val="apple-converted-space"/>
          <w:sz w:val="28"/>
          <w:szCs w:val="28"/>
        </w:rPr>
        <w:t> </w:t>
      </w:r>
      <w:r w:rsidRPr="0094622D">
        <w:rPr>
          <w:color w:val="000000"/>
          <w:sz w:val="28"/>
          <w:szCs w:val="28"/>
        </w:rPr>
        <w:t>и распоряжений администрации</w:t>
      </w:r>
      <w:r w:rsidR="0094622D" w:rsidRPr="0094622D">
        <w:rPr>
          <w:color w:val="000000"/>
          <w:sz w:val="28"/>
          <w:szCs w:val="28"/>
        </w:rPr>
        <w:t xml:space="preserve">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>, регулирующие правоотношения в сферах и полномочиях с повышенным риском коррупции.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1.4. Антикоррупционной экспертизе подлежат муниципальные нормативные правовые акты, а также проекты муниципальных правовых актов, направленных на регулирование правоотношений в сферах с повышенным риском коррупции.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1.5. Задачами антикоррупционной экспертизы является выявление и описание коррупциогенных факторов в НПА и их проектах, в том числе внесение предложений и рекомендаций, направленных на устранение или ограничение действий таких факторов.</w:t>
      </w:r>
    </w:p>
    <w:p w:rsidR="0094622D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1.6. Антикоррупционная экспертиза проводится на основе следующих принципов: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приоритет защиты прав и законных интересов человека и гражданина в деятельности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 администрации 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>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- соблюдение баланса защиты прав и свобод граждан и эффективности деятельности </w:t>
      </w:r>
      <w:r w:rsidR="0094622D" w:rsidRPr="003A3032">
        <w:rPr>
          <w:rFonts w:ascii="Times New Roman" w:hAnsi="Times New Roman" w:cs="Times New Roman"/>
          <w:sz w:val="28"/>
          <w:szCs w:val="28"/>
        </w:rPr>
        <w:t>администрации 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>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объективность, мотивированность и законность проведения экспертизы;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4622D">
        <w:rPr>
          <w:color w:val="000000"/>
          <w:sz w:val="28"/>
          <w:szCs w:val="28"/>
        </w:rPr>
        <w:t>- обеспечение гласности и доступности информации и деятельности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11" w:tooltip="Органы местного самоуправления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органов местного самоуправления</w:t>
        </w:r>
      </w:hyperlink>
      <w:r w:rsidRPr="0094622D">
        <w:rPr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 xml:space="preserve">1.7. При подготовке проекта НПА должностные лица администрации </w:t>
      </w:r>
      <w:r w:rsidR="0094622D" w:rsidRPr="003A3032">
        <w:rPr>
          <w:rFonts w:ascii="Times New Roman" w:hAnsi="Times New Roman" w:cs="Times New Roman"/>
          <w:sz w:val="28"/>
          <w:szCs w:val="28"/>
        </w:rPr>
        <w:t>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>, осуществляющие подготовку соответствующего проекта (далее - разработчик НПА), или заинтересованная организация, осуществляющая подготовку проекта (далее по тексту - разработчик НПА), должны стремиться к недопущению включения в те</w:t>
      </w:r>
      <w:proofErr w:type="gramStart"/>
      <w:r w:rsidRPr="003A3032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3A3032">
        <w:rPr>
          <w:rFonts w:ascii="Times New Roman" w:hAnsi="Times New Roman" w:cs="Times New Roman"/>
          <w:sz w:val="28"/>
          <w:szCs w:val="28"/>
        </w:rPr>
        <w:t>оекта НПА норм, содержащих коррупционные факторы.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1.8. При проведении антикоррупционной экспертизы экспертная комиссия администрации 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руководствуется федеральными законами, нормативными правовыми актами Правительства Российской Федерации, законами и подзаконными актами</w:t>
      </w:r>
      <w:r w:rsidRPr="003A30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4622D" w:rsidRPr="003A30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Тюменской области, на</w:t>
      </w:r>
      <w:r w:rsidRPr="003A3032">
        <w:rPr>
          <w:rFonts w:ascii="Times New Roman" w:hAnsi="Times New Roman" w:cs="Times New Roman"/>
          <w:sz w:val="28"/>
          <w:szCs w:val="28"/>
        </w:rPr>
        <w:t>стоящим Порядком.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2. Коррупционные факторы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В ходе антикоррупционной экспертизы выявляются и оцениваются следующие коррупциогенные факторы: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а) необоснованно широкие пределы усмотрения, полномочия органов местного самоуправления, их должностных лиц или иных субъектов правоприменения в связи с реализацией компетенции;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б) злоупотребление правом заявителя;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в) нарушение единства функций и полномочий органов местного самоуправления, прав и обязанностей их должностных лиц;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г) наличие одинаковых полномочий у субъектов правоприменения одного и того же органа местного самоуправления без четкого разграничения их компетенции;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д) выборочное изменение объема прав;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е) чрезмерная свобода подзаконного нормотворчества;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ж) нарушение режима открытости информации;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з) наличие пробела в праве;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и) отсутствие специальных запретов (ограничений) для должностных лиц, муниципальных служащих;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й) отсутствие положений об ответственности должностных лиц, иных субъектов правоприменения;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>к) отсутствие положений о порядке обжалования решений (действий) субъектов правоприменения и о процедуре их рассмотрения вышестоящей инстанцией;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л) отсутствие процедур контроля;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м) не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 </w:t>
      </w:r>
      <w:r w:rsidRPr="003A3032">
        <w:rPr>
          <w:rFonts w:ascii="Times New Roman" w:hAnsi="Times New Roman" w:cs="Times New Roman"/>
          <w:sz w:val="28"/>
          <w:szCs w:val="28"/>
        </w:rPr>
        <w:t>установление необходимости разработки и принятия правового акта, регулирующего порядок реализации норм права, установленных анализируемым правовым актом.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3. Процедура проведения антикоррупционной экспертизы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муниципальных правовых актов и проектов муниципальных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3.1. Муниципальный правовой акт или его проект до подписания Главой администрации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 xml:space="preserve"> направляется в установленном порядке в экспертную комиссию администрации 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для проведения антикоррупционной экспертизы.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3.2. Антикоррупционную экспертизу проходят все муниципальные нормативные правовые акты, проекты муниципальных нормативных правовых актов, регулирующие правоотношения, указанные в пункте 1.3 настоящего Порядка.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3.3. В случае выявления коррупциогенных факторов по результатам антикоррупционной экспертизы экспертной комиссией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составляется заключение в соответствии с разделом 4 настоящего Порядка.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 Заключение по результатам антикоррупционной экспертизы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4.1. По результатам антикоррупционной экспертизы муниципальных правовых актов и их проектов и в случае выявления коррупциогенных факторов уполномоченным органом составляется заключение.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4.2. Заключение по результатам антикоррупционной экспертизы состоит из вводной части, описательной части и выводов.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4.3. Вводная часть должна содержать: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дату проведения экспертизы;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основание для проведения экспертизы;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>- наименование муниципального нормативного правового акта или его проекта, проходящего экспертизу.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4.4. Описательная часть заключения составляется по одной из следующих форм: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в форме последовательного изложения норм, содержащих коррупционные факторы (с описанием и рекомендациями по их устранению), в порядке расположения этих норм в проекте муниципального нормативного правового акта. При этом для каждой нормы указываются все выявленные в ней типичные коррупционные факторы и рекомендации по их устранению;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в форме последовательного перечня коррупционных факторов, содержащихся в нормах муниципального нормативного правового акта или его проекта.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A3032">
        <w:rPr>
          <w:rFonts w:ascii="Times New Roman" w:hAnsi="Times New Roman" w:cs="Times New Roman"/>
          <w:sz w:val="28"/>
          <w:szCs w:val="28"/>
        </w:rPr>
        <w:t>При этом после указания содержащегося в муниципальном нормативном правовом акте или его проекте коррупционного фактора приводятся все нормы, в которых он содержится, с описанием его проявления в каждой из этих норм (или в нескольких аналогичных нормах) и рекомендации по устранению коррупционного фактора для каждой из норм, нескольких или всех содержащих его норм.</w:t>
      </w:r>
      <w:proofErr w:type="gramEnd"/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Также заключение может содержать указания на наличие в анализируемом муниципальном нормативном правовом акте или его проекте превентивных антикоррупционных норм и рекомендации по их включению.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4.5. Выводы по результатам экспертизы должны соответствовать исследовательской части заключения.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4.6. Срок проведения антикоррупционной экспертизы муниципальных нормативных правовых актов и их проектов составляет не более десяти дней.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4.7. Заключение по результатам антикоррупционной экспертизы направляется разработчику проекта муниципального нормативного правового акта, копия заключения остается в экспертной комиссии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4.8. В случае возникновения разногласий при согласовании проекта муниципального нормативного правового акта о наличии в нем коррупционных факторов решение данного вопроса возлагается на комиссию по урегулированию конфликта интересов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</w:t>
      </w:r>
      <w:proofErr w:type="gramStart"/>
      <w:r w:rsidR="003A3032" w:rsidRPr="003A3032">
        <w:rPr>
          <w:rFonts w:ascii="Times New Roman" w:hAnsi="Times New Roman" w:cs="Times New Roman"/>
          <w:sz w:val="28"/>
          <w:szCs w:val="28"/>
        </w:rPr>
        <w:t xml:space="preserve">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 xml:space="preserve">4.9. Специалист, отвечающий за регистрацию правовых актов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>Птицкого сельского поселения</w:t>
      </w:r>
      <w:proofErr w:type="gramStart"/>
      <w:r w:rsidR="003A3032" w:rsidRPr="003A3032">
        <w:rPr>
          <w:rFonts w:ascii="Times New Roman" w:hAnsi="Times New Roman" w:cs="Times New Roman"/>
          <w:sz w:val="28"/>
          <w:szCs w:val="28"/>
        </w:rPr>
        <w:t xml:space="preserve"> </w:t>
      </w:r>
      <w:r w:rsidRPr="003A303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A3032">
        <w:rPr>
          <w:rFonts w:ascii="Times New Roman" w:hAnsi="Times New Roman" w:cs="Times New Roman"/>
          <w:sz w:val="28"/>
          <w:szCs w:val="28"/>
        </w:rPr>
        <w:t xml:space="preserve"> ставит отметки (дата, результат антикоррупционной экспертизы) о НПА, подвергнутых антикоррупционной экспертизе, в журнале регистрации правовых актов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4.10. В случае выявления уполномоченным органом коррупционных факторов в тексте принятого муниципального нормативного правового акта информация уполномоченного органа рассматривается комиссией по урегулированию конфликта интересов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4.11. Заключение по результатам антикоррупционной экспертизы вынесенное экспертной комиссией администрации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имеет рекомендательный характер и подлежит обязательному рассмотрению разработчиком.</w:t>
      </w:r>
    </w:p>
    <w:sectPr w:rsidR="005B6D54" w:rsidRPr="003A3032" w:rsidSect="007C1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5797E"/>
    <w:multiLevelType w:val="hybridMultilevel"/>
    <w:tmpl w:val="5D10C69C"/>
    <w:lvl w:ilvl="0" w:tplc="19AC35B2">
      <w:numFmt w:val="decimalZero"/>
      <w:lvlText w:val="%1.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">
    <w:nsid w:val="48CE4AD7"/>
    <w:multiLevelType w:val="hybridMultilevel"/>
    <w:tmpl w:val="FA02BC24"/>
    <w:lvl w:ilvl="0" w:tplc="84D41856">
      <w:start w:val="28"/>
      <w:numFmt w:val="decimal"/>
      <w:lvlText w:val="%1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1F94"/>
    <w:rsid w:val="00060805"/>
    <w:rsid w:val="00064A1F"/>
    <w:rsid w:val="003A3032"/>
    <w:rsid w:val="005B6D54"/>
    <w:rsid w:val="0074416E"/>
    <w:rsid w:val="0075390D"/>
    <w:rsid w:val="007C1F66"/>
    <w:rsid w:val="007F77A3"/>
    <w:rsid w:val="008F6CEF"/>
    <w:rsid w:val="00941F94"/>
    <w:rsid w:val="0094622D"/>
    <w:rsid w:val="009B2BB0"/>
    <w:rsid w:val="009E3956"/>
    <w:rsid w:val="009F1781"/>
    <w:rsid w:val="00B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41F94"/>
  </w:style>
  <w:style w:type="character" w:styleId="a4">
    <w:name w:val="Hyperlink"/>
    <w:basedOn w:val="a0"/>
    <w:uiPriority w:val="99"/>
    <w:semiHidden/>
    <w:unhideWhenUsed/>
    <w:rsid w:val="00941F94"/>
    <w:rPr>
      <w:color w:val="0000FF"/>
      <w:u w:val="single"/>
    </w:rPr>
  </w:style>
  <w:style w:type="paragraph" w:styleId="a5">
    <w:name w:val="No Spacing"/>
    <w:uiPriority w:val="1"/>
    <w:qFormat/>
    <w:rsid w:val="005B6D54"/>
    <w:pPr>
      <w:spacing w:after="0" w:line="240" w:lineRule="auto"/>
    </w:pPr>
  </w:style>
  <w:style w:type="paragraph" w:customStyle="1" w:styleId="ConsPlusNormal">
    <w:name w:val="ConsPlusNormal"/>
    <w:rsid w:val="005B6D5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Title">
    <w:name w:val="ConsPlusTitle"/>
    <w:rsid w:val="005B6D5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6">
    <w:name w:val="Body Text"/>
    <w:basedOn w:val="a"/>
    <w:link w:val="a7"/>
    <w:rsid w:val="005B6D5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83" w:line="288" w:lineRule="auto"/>
    </w:pPr>
    <w:rPr>
      <w:rFonts w:ascii="Calibri" w:eastAsia="Times New Roman" w:hAnsi="Calibri" w:cs="Calibri"/>
    </w:rPr>
  </w:style>
  <w:style w:type="character" w:customStyle="1" w:styleId="a7">
    <w:name w:val="Основной текст Знак"/>
    <w:basedOn w:val="a0"/>
    <w:link w:val="a6"/>
    <w:rsid w:val="005B6D54"/>
    <w:rPr>
      <w:rFonts w:ascii="Calibri" w:eastAsia="Times New Roma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3A3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03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608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deyatelmznostmz_administratcij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pravovie_normi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category/organi_mestnogo_samoupravleniy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pandia.ru/text/category/proekti_postanovlenij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rasporyazheniya_administratc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7DF55-BF4F-4385-BC35-2B993D5B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Степанов Алексей Владимирович</cp:lastModifiedBy>
  <cp:revision>10</cp:revision>
  <cp:lastPrinted>2019-03-01T07:16:00Z</cp:lastPrinted>
  <dcterms:created xsi:type="dcterms:W3CDTF">2019-02-08T06:05:00Z</dcterms:created>
  <dcterms:modified xsi:type="dcterms:W3CDTF">2019-04-03T11:33:00Z</dcterms:modified>
</cp:coreProperties>
</file>