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854" w:rsidRDefault="00960940">
      <w:pPr>
        <w:jc w:val="right"/>
      </w:pPr>
      <w:r>
        <w:rPr>
          <w:rFonts w:ascii="Arial" w:hAnsi="Arial" w:cs="Arial"/>
        </w:rPr>
        <w:t>Приложение № 1 к протоколу заседания</w:t>
      </w:r>
    </w:p>
    <w:p w:rsidR="009E6854" w:rsidRDefault="00960940">
      <w:pPr>
        <w:pStyle w:val="ac"/>
        <w:jc w:val="right"/>
      </w:pPr>
      <w:r>
        <w:rPr>
          <w:rFonts w:ascii="Arial" w:eastAsia="Arial" w:hAnsi="Arial" w:cs="Arial"/>
        </w:rPr>
        <w:t xml:space="preserve">                                                                                               </w:t>
      </w:r>
      <w:r>
        <w:rPr>
          <w:rFonts w:ascii="Arial" w:eastAsia="Arial" w:hAnsi="Arial" w:cs="Arial"/>
          <w:sz w:val="28"/>
          <w:szCs w:val="28"/>
        </w:rPr>
        <w:t xml:space="preserve">                                                    </w:t>
      </w:r>
      <w:r>
        <w:rPr>
          <w:rFonts w:ascii="Arial" w:eastAsia="Arial" w:hAnsi="Arial" w:cs="Arial"/>
        </w:rPr>
        <w:t xml:space="preserve"> Совета по противодействию коррупции</w:t>
      </w:r>
    </w:p>
    <w:p w:rsidR="009E6854" w:rsidRDefault="00960940">
      <w:pPr>
        <w:pStyle w:val="ac"/>
        <w:jc w:val="right"/>
      </w:pPr>
      <w:r>
        <w:rPr>
          <w:rFonts w:ascii="Arial" w:hAnsi="Arial" w:cs="Arial"/>
        </w:rPr>
        <w:tab/>
        <w:t xml:space="preserve">                                                                                  от 04.04.2017 № 1</w:t>
      </w:r>
    </w:p>
    <w:p w:rsidR="009E6854" w:rsidRDefault="00960940">
      <w:pPr>
        <w:jc w:val="center"/>
      </w:pPr>
      <w:r>
        <w:rPr>
          <w:rFonts w:ascii="Arial" w:hAnsi="Arial" w:cs="Arial"/>
          <w:b/>
          <w:sz w:val="26"/>
          <w:szCs w:val="26"/>
        </w:rPr>
        <w:t>Анализ Плана противодействия коррупции</w:t>
      </w:r>
    </w:p>
    <w:p w:rsidR="009E6854" w:rsidRDefault="00960940">
      <w:pPr>
        <w:jc w:val="center"/>
      </w:pPr>
      <w:r>
        <w:rPr>
          <w:rFonts w:ascii="Arial" w:hAnsi="Arial" w:cs="Arial"/>
          <w:b/>
          <w:sz w:val="26"/>
          <w:szCs w:val="26"/>
        </w:rPr>
        <w:t xml:space="preserve">администрации </w:t>
      </w:r>
      <w:proofErr w:type="spellStart"/>
      <w:r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муниципального района</w:t>
      </w:r>
    </w:p>
    <w:p w:rsidR="009E6854" w:rsidRDefault="00960940">
      <w:pPr>
        <w:jc w:val="center"/>
      </w:pPr>
      <w:r>
        <w:rPr>
          <w:rFonts w:ascii="Arial" w:hAnsi="Arial" w:cs="Arial"/>
          <w:b/>
          <w:sz w:val="26"/>
          <w:szCs w:val="26"/>
        </w:rPr>
        <w:t>за 2016 год</w:t>
      </w:r>
    </w:p>
    <w:p w:rsidR="009E6854" w:rsidRDefault="009E6854">
      <w:pPr>
        <w:jc w:val="center"/>
        <w:rPr>
          <w:rFonts w:ascii="Arial" w:hAnsi="Arial" w:cs="Arial"/>
          <w:b/>
          <w:sz w:val="26"/>
          <w:szCs w:val="26"/>
        </w:rPr>
      </w:pPr>
    </w:p>
    <w:p w:rsidR="009E6854" w:rsidRDefault="009E6854">
      <w:pPr>
        <w:jc w:val="center"/>
        <w:rPr>
          <w:b/>
          <w:sz w:val="26"/>
          <w:szCs w:val="26"/>
        </w:rPr>
      </w:pP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1. Задачи плана противодействия коррупции органа местного самоуправления (далее – План) 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1.1. Профилактика коррупционных правонарушений в органах местного самоуправления муниципальных образований Тюменской области.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 xml:space="preserve">1.2. Выявление и пресечение коррупционных правонарушений. 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b/>
          <w:sz w:val="26"/>
          <w:szCs w:val="26"/>
        </w:rPr>
        <w:t xml:space="preserve">2. Ожидаемая результативность реализации </w:t>
      </w:r>
      <w:proofErr w:type="gramStart"/>
      <w:r>
        <w:rPr>
          <w:rFonts w:ascii="Arial" w:hAnsi="Arial" w:cs="Arial"/>
          <w:b/>
          <w:sz w:val="26"/>
          <w:szCs w:val="26"/>
        </w:rPr>
        <w:t>антикоррупционных  мероприятий</w:t>
      </w:r>
      <w:proofErr w:type="gramEnd"/>
      <w:r>
        <w:rPr>
          <w:rFonts w:ascii="Arial" w:hAnsi="Arial" w:cs="Arial"/>
          <w:b/>
          <w:sz w:val="26"/>
          <w:szCs w:val="26"/>
        </w:rPr>
        <w:t>, предусмотренных Планом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качества и доступности муниципальных услуг для граждан;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снижение издержек ведения бизнеса;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инвестиционной привлекательности муниципального образования;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усиление финансовой дисциплины;</w:t>
      </w:r>
    </w:p>
    <w:p w:rsidR="009E6854" w:rsidRDefault="00960940">
      <w:pPr>
        <w:spacing w:after="120"/>
        <w:ind w:firstLine="567"/>
        <w:jc w:val="both"/>
      </w:pPr>
      <w:r>
        <w:rPr>
          <w:rFonts w:ascii="Arial" w:hAnsi="Arial" w:cs="Arial"/>
          <w:sz w:val="26"/>
          <w:szCs w:val="26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9E6854" w:rsidRDefault="00960940">
      <w:pPr>
        <w:pStyle w:val="ConsPlusNormal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Оценка эффективности реализации антикоррупционных мероприятий, реализуемых органом местного самоуправления муниципального образования Тюменской области. 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Критерием выполнения настоящего Плана является достижение плановых значений показателей реализации мероприятий.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оценки эффективности реализации определены показатели реализации мероприятий Плана и их плановые значения в соответствующем году. Оценка эффективности реализации настоящего Плана определяется посредством сопоставления плановых и фактических значений показателей.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Получение всей требуемой исходной информации предполагается с использованием различных источников: статистического наблюдения (государственного и ведомственного), сравнительного анализа, социологических исследований, имеющейся информации правоохранительных, судебных органов, контрольно-счетных и иных органов.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Сбор информации, необходимой для оценки эффективности реализации настоящего Плана, должен осуществляться на основе отчетной информации исполнителей мероприятий настоящего Плана.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Для расчетных показателей предлагаются следующие алгоритмы: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для мероприятий, плановое значение показателей реализации которых установлено в виде доли, исчисляемой в %: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10% свидетельствует об удовлетворительной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от 10% до 20% свидетельствует о низкой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свыше 20% свидетельствует о неудовлетворительной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2) для мероприятий, плановое значение показателей реализации которых установлено в количественном выражении: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1/4 свидетельствует об удовлетворительной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менее 1/3 свидетельствует о низкой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отклонение фактического значения показателя от планового в сторону уменьшения на величину свыше 1/3 свидетельствует о неудовлетворительной эффективности реализации соответствующего мероприятия;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3) для мероприятий, плановое значение показателей реализации которых не установлено либо не установлен сам показатель как таковой, оценка эффективности их реализации производится по результатам анализа информации исполнителей Плана о фактическом выполнении мероприятий с учетом имеющейся по данным вопросам информации правоохранительных, судебных органов, контрольно-счетных и иных органов.</w:t>
      </w:r>
    </w:p>
    <w:p w:rsidR="009E6854" w:rsidRDefault="00960940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Доклад о результатах оценки эффективности реализации антикоррупционных мероприятий, реализуемых органом местного самоуправления муниципального образования Тюменской области, ежегодно, в сроки, определяемые планом, представляется руководителю органа местного самоуправления.</w:t>
      </w:r>
    </w:p>
    <w:p w:rsidR="009E6854" w:rsidRDefault="009E6854">
      <w:pPr>
        <w:pStyle w:val="ConsPlusNormal"/>
        <w:ind w:firstLine="540"/>
        <w:jc w:val="both"/>
      </w:pPr>
    </w:p>
    <w:p w:rsidR="009E6854" w:rsidRDefault="009E6854">
      <w:pPr>
        <w:pStyle w:val="ConsPlusNormal"/>
        <w:ind w:firstLine="540"/>
        <w:jc w:val="both"/>
      </w:pPr>
    </w:p>
    <w:p w:rsidR="009E6854" w:rsidRDefault="00960940">
      <w:pPr>
        <w:pStyle w:val="ConsPlusNormal"/>
        <w:ind w:firstLine="54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Мероприятия Плана</w:t>
      </w:r>
    </w:p>
    <w:p w:rsidR="009E6854" w:rsidRDefault="009E6854">
      <w:pPr>
        <w:pStyle w:val="ConsPlusNormal"/>
        <w:ind w:firstLine="540"/>
        <w:jc w:val="both"/>
      </w:pPr>
    </w:p>
    <w:tbl>
      <w:tblPr>
        <w:tblW w:w="15309" w:type="dxa"/>
        <w:tblInd w:w="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5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30"/>
        <w:gridCol w:w="3441"/>
        <w:gridCol w:w="1613"/>
        <w:gridCol w:w="2353"/>
        <w:gridCol w:w="2644"/>
        <w:gridCol w:w="1328"/>
        <w:gridCol w:w="3118"/>
      </w:tblGrid>
      <w:tr w:rsidR="009E6854" w:rsidTr="00A701C0">
        <w:trPr>
          <w:trHeight w:val="402"/>
        </w:trPr>
        <w:tc>
          <w:tcPr>
            <w:tcW w:w="7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right="340" w:firstLine="737"/>
              <w:jc w:val="center"/>
            </w:pPr>
            <w:r>
              <w:rPr>
                <w:szCs w:val="24"/>
              </w:rPr>
              <w:t>№ п/п</w:t>
            </w:r>
          </w:p>
        </w:tc>
        <w:tc>
          <w:tcPr>
            <w:tcW w:w="347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Содержание мероприятия</w:t>
            </w:r>
          </w:p>
        </w:tc>
        <w:tc>
          <w:tcPr>
            <w:tcW w:w="1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Срок выполнения</w:t>
            </w:r>
          </w:p>
        </w:tc>
        <w:tc>
          <w:tcPr>
            <w:tcW w:w="23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Ответственные исполнители</w:t>
            </w:r>
          </w:p>
        </w:tc>
        <w:tc>
          <w:tcPr>
            <w:tcW w:w="2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Наименование показателя</w:t>
            </w:r>
          </w:p>
        </w:tc>
        <w:tc>
          <w:tcPr>
            <w:tcW w:w="4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Показатели реализации мероприятий</w:t>
            </w:r>
          </w:p>
        </w:tc>
      </w:tr>
      <w:tr w:rsidR="009E6854" w:rsidTr="00A701C0">
        <w:trPr>
          <w:trHeight w:val="402"/>
        </w:trPr>
        <w:tc>
          <w:tcPr>
            <w:tcW w:w="7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47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3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2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Плановое значение на 2016 год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Фактическое значение в 2016 году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>Задача № 1. Профилактика коррупционных правонарушений в органах местного самоуправления Тюменской области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t xml:space="preserve">1.1. Подготовка и принятие муниципальных правовых актов, направленных на противодействие коррупции, вопросы практики </w:t>
            </w:r>
            <w:proofErr w:type="spellStart"/>
            <w:r>
              <w:rPr>
                <w:szCs w:val="24"/>
              </w:rPr>
              <w:t>правоприменения</w:t>
            </w:r>
            <w:proofErr w:type="spellEnd"/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right="227" w:firstLine="737"/>
              <w:jc w:val="center"/>
            </w:pPr>
            <w:r>
              <w:rPr>
                <w:szCs w:val="24"/>
              </w:rPr>
              <w:t>1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Подготовка и принятие необходимых нормативных правовых и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принятых органом местного самоуправления нормативных правовых и правовых актов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right="227" w:firstLine="737"/>
              <w:jc w:val="center"/>
            </w:pPr>
            <w:r>
              <w:rPr>
                <w:szCs w:val="24"/>
              </w:rPr>
              <w:t>2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Внедрение института «оценки регулирующего воздействия» проектов муниципальных нормативных правовых актов в муниципальных районах и городских округах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С 01.01.2016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szCs w:val="24"/>
              </w:rPr>
              <w:t>Вагайского</w:t>
            </w:r>
            <w:proofErr w:type="spellEnd"/>
            <w:r>
              <w:rPr>
                <w:szCs w:val="24"/>
              </w:rPr>
              <w:t xml:space="preserve"> муниципального </w:t>
            </w:r>
            <w:proofErr w:type="gramStart"/>
            <w:r>
              <w:rPr>
                <w:szCs w:val="24"/>
              </w:rPr>
              <w:t>района  от</w:t>
            </w:r>
            <w:proofErr w:type="gramEnd"/>
            <w:r>
              <w:rPr>
                <w:szCs w:val="24"/>
              </w:rPr>
              <w:t xml:space="preserve"> 21.03.2016 №25 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 утверждении Порядка проведения оценки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регулирующего воздействия проектов муниципальных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нормативных правовых актов, затрагивающих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осуществления предпринимательской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 инвестиционной деятельности, Порядка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проведения экспертизы муниципальных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нормативных правовых актов, затрагивающих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осуществления предпринимательской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инвестиционной деятельности, в целях выявления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положений, необоснованно затрудняющих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предпринимательской и инвестиционной</w:t>
            </w:r>
          </w:p>
          <w:p w:rsidR="009E6854" w:rsidRDefault="00960940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деятельности</w:t>
            </w:r>
          </w:p>
          <w:p w:rsidR="009E6854" w:rsidRDefault="009E6854">
            <w:pPr>
              <w:pStyle w:val="ConsPlusNormal"/>
              <w:ind w:firstLine="0"/>
              <w:rPr>
                <w:szCs w:val="24"/>
              </w:rPr>
            </w:pPr>
          </w:p>
        </w:tc>
      </w:tr>
      <w:tr w:rsidR="009E6854" w:rsidTr="00A701C0">
        <w:trPr>
          <w:trHeight w:val="4770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both"/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Ежеквартально, по мере вступления в законную силу соответствующих судебных решений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отчетов (сводных докладов, информаций) по вопросам правоприменительной практики, рассмотренных органом местного самоуправления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A701C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</w:pPr>
            <w:r>
              <w:rPr>
                <w:szCs w:val="24"/>
              </w:rPr>
              <w:lastRenderedPageBreak/>
              <w:t>1.2. Проведение антикоррупционной экспертизы муниципальных нормативных правовых актов и их проектов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проектов муниципальных нормативных правовых актов, подвергнутых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100% 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(118 ) 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поселений, 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118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6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При проведении ревизий нормативных правовых актов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действующих муниципальных нормативных правовых актов, подвергнутых антикоррупционной </w:t>
            </w:r>
            <w:r>
              <w:rPr>
                <w:szCs w:val="24"/>
              </w:rPr>
              <w:lastRenderedPageBreak/>
              <w:t>экспертизе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Значение не установлено, предоставляется информац</w:t>
            </w:r>
            <w:r>
              <w:rPr>
                <w:szCs w:val="24"/>
              </w:rPr>
              <w:lastRenderedPageBreak/>
              <w:t>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lastRenderedPageBreak/>
              <w:t>118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1.3. Регламентация предоставляемых услуг (исполняемых функций)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7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Принятие </w:t>
            </w:r>
            <w:proofErr w:type="gramStart"/>
            <w:r>
              <w:rPr>
                <w:szCs w:val="24"/>
              </w:rPr>
              <w:t>административных регламентов</w:t>
            </w:r>
            <w:proofErr w:type="gramEnd"/>
            <w:r>
              <w:rPr>
                <w:szCs w:val="24"/>
              </w:rPr>
              <w:t xml:space="preserve"> на основе разработанных в качестве методической поддержки исполнительными органами государственной власти Тюменской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 сроки, установленные при направлении административных регламентов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</w:t>
            </w:r>
            <w:proofErr w:type="gramStart"/>
            <w:r>
              <w:rPr>
                <w:szCs w:val="24"/>
              </w:rPr>
              <w:t>принятых административных регламентов</w:t>
            </w:r>
            <w:proofErr w:type="gramEnd"/>
            <w:r>
              <w:rPr>
                <w:szCs w:val="24"/>
              </w:rPr>
              <w:t xml:space="preserve">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регламентов, в общем объеме направленных в орган местного самоуправления исполнительными органами в качестве методической поддержки модельных административных регламентов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100 %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8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Исполнение </w:t>
            </w:r>
            <w:r>
              <w:rPr>
                <w:szCs w:val="24"/>
              </w:rPr>
              <w:lastRenderedPageBreak/>
              <w:t>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</w:t>
            </w:r>
            <w:r>
              <w:rPr>
                <w:szCs w:val="24"/>
              </w:rPr>
              <w:lastRenderedPageBreak/>
              <w:t>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Органы </w:t>
            </w:r>
            <w:r>
              <w:rPr>
                <w:szCs w:val="24"/>
              </w:rPr>
              <w:lastRenderedPageBreak/>
              <w:t>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Показатель не </w:t>
            </w:r>
            <w:r>
              <w:rPr>
                <w:szCs w:val="24"/>
              </w:rPr>
              <w:lastRenderedPageBreak/>
              <w:t>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9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наделения органов местного самоуправления новыми полномочиями по предоставлению услуг (исполнению функций)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принятых органом местного самоуправления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 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</w:tr>
      <w:tr w:rsidR="009E6854" w:rsidTr="00A701C0">
        <w:trPr>
          <w:trHeight w:val="2715"/>
        </w:trPr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факту подготовки проектов административных регламентов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Юристы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услуг, подвергнутых правовой и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100 %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11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После учета всех обоснованных замечаний, полученных по результатам проведения правовой и антикоррупц</w:t>
            </w:r>
            <w:r>
              <w:rPr>
                <w:szCs w:val="24"/>
              </w:rPr>
              <w:lastRenderedPageBreak/>
              <w:t>ионной экспертизы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проектов административных регламентов, по которым учтены все обоснованные замечания, полученные по результатам правовой и антикоррупционной </w:t>
            </w:r>
            <w:r>
              <w:rPr>
                <w:szCs w:val="24"/>
              </w:rPr>
              <w:lastRenderedPageBreak/>
              <w:t>экспертизы, либо по которым подготовлены мотивированные возражения от общего количества проектов, подвергнутых правовой и антикоррупционной экспертизе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12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внесенных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13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Показатель не установлен, предоставляется информация о фактическом исполнении 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353CFA" w:rsidRDefault="00353CFA" w:rsidP="00353CF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завершены</w:t>
            </w:r>
            <w:r w:rsidRPr="00373C0F">
              <w:rPr>
                <w:rFonts w:ascii="Arial" w:hAnsi="Arial" w:cs="Arial"/>
                <w:sz w:val="26"/>
                <w:szCs w:val="26"/>
              </w:rPr>
              <w:t xml:space="preserve"> работ</w:t>
            </w:r>
            <w:r>
              <w:rPr>
                <w:rFonts w:ascii="Arial" w:hAnsi="Arial" w:cs="Arial"/>
                <w:sz w:val="26"/>
                <w:szCs w:val="26"/>
              </w:rPr>
              <w:t>ы</w:t>
            </w:r>
            <w:bookmarkStart w:id="0" w:name="_GoBack"/>
            <w:bookmarkEnd w:id="0"/>
            <w:r w:rsidRPr="00373C0F">
              <w:rPr>
                <w:rFonts w:ascii="Arial" w:hAnsi="Arial" w:cs="Arial"/>
                <w:sz w:val="26"/>
                <w:szCs w:val="26"/>
              </w:rPr>
              <w:t xml:space="preserve"> по внесению изменений в административные регламенты предоставления муниципальных услуг, а также в иные нормативные правовые акты, </w:t>
            </w:r>
            <w:r w:rsidRPr="00373C0F">
              <w:rPr>
                <w:rFonts w:ascii="Arial" w:hAnsi="Arial" w:cs="Arial"/>
                <w:sz w:val="26"/>
                <w:szCs w:val="26"/>
              </w:rPr>
              <w:lastRenderedPageBreak/>
              <w:t xml:space="preserve">регламентирующие порядки предоставления соответствующих услуг в части установления среднего времени ожидания в очереди при обращении </w:t>
            </w:r>
          </w:p>
          <w:p w:rsidR="00353CFA" w:rsidRDefault="00353CFA" w:rsidP="00353CF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373C0F">
              <w:rPr>
                <w:rFonts w:ascii="Arial" w:hAnsi="Arial" w:cs="Arial"/>
                <w:sz w:val="26"/>
                <w:szCs w:val="26"/>
              </w:rPr>
              <w:t>за получением той или иной муниципальной услуги (не более 15 минут)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1.4. Противодействие коррупции при осуществлении закупок для муниципальных нужд и распоряжении муниципальным имуществом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14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Направление муниципальных служащих для участия в обучающих мероприятиях по вопросам реализации Федерального </w:t>
            </w:r>
            <w:hyperlink r:id="rId5">
              <w:r>
                <w:rPr>
                  <w:rStyle w:val="-"/>
                  <w:szCs w:val="24"/>
                </w:rPr>
                <w:t>закона</w:t>
              </w:r>
            </w:hyperlink>
            <w:r>
              <w:rPr>
                <w:szCs w:val="24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нужд», проводимых Управлением государственных закупок Тюменской области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                             Органы местного самоуправления района и сельских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муниципальных нужд, 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принявших участие в обучающих семинарах, указанных в графе 2 настоящей строки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 четырех </w:t>
            </w:r>
            <w:proofErr w:type="spellStart"/>
            <w:r>
              <w:rPr>
                <w:szCs w:val="24"/>
              </w:rPr>
              <w:t>вебинарах</w:t>
            </w:r>
            <w:proofErr w:type="spellEnd"/>
            <w:r>
              <w:rPr>
                <w:szCs w:val="24"/>
              </w:rPr>
              <w:t xml:space="preserve"> участвовало 16 муниципальных служащих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15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Направление муниципальных служащих на получение дополнительного </w:t>
            </w:r>
            <w:r>
              <w:rPr>
                <w:szCs w:val="24"/>
              </w:rPr>
              <w:lastRenderedPageBreak/>
              <w:t>профессионального образования в сфере осуществления закупок для муниципальных нужд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В течение года в </w:t>
            </w:r>
            <w:r>
              <w:rPr>
                <w:szCs w:val="24"/>
              </w:rPr>
              <w:lastRenderedPageBreak/>
              <w:t>соответствии с заявкой органа местного самоуправления о закупке образовательных услуг по соответствующей теме, направляемой в Аппарат Губернатора Тюменской области ежегодно в срок до 1 сентября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Органы местного самоуправления </w:t>
            </w:r>
            <w:bookmarkStart w:id="1" w:name="__DdeLink__5899_1752915631"/>
            <w:r>
              <w:rPr>
                <w:szCs w:val="24"/>
              </w:rPr>
              <w:lastRenderedPageBreak/>
              <w:t>района</w:t>
            </w:r>
            <w:bookmarkEnd w:id="1"/>
            <w:r>
              <w:rPr>
                <w:szCs w:val="24"/>
              </w:rPr>
              <w:t xml:space="preserve">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Количество муниципальных служащих, на которых </w:t>
            </w:r>
            <w:r>
              <w:rPr>
                <w:szCs w:val="24"/>
              </w:rPr>
              <w:lastRenderedPageBreak/>
              <w:t xml:space="preserve">возложены функции по осуществлению закупок товаров, работ и услуг для обеспечения муниципальных нужд, 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обучившихся по программам дополнительного профессионального образования, указанным в графе 2 настоящей строки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10 муниципальных служащих прошли обучение по теме: </w:t>
            </w:r>
            <w:r>
              <w:rPr>
                <w:szCs w:val="24"/>
              </w:rPr>
              <w:lastRenderedPageBreak/>
              <w:t>«Контрактная система в сфере закупок товаров, работ, услуг для обеспечения государственных и муниципальных нужд»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16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Управление муниципального имущества, строительства, ЖКХ и земельных отношений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A701C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вопросов о предоставлении земельных участков, находящихся в муниципальной собственности, в 2016 г. не было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1.5. Использование информационно-коммуникационных технологий при предоставлении муниципальных услуг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17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Информация размещается своевременно в полном объеме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18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Осуществление контроля за поддержанием в актуальном виде размещаемой на сайте информации ответственными лицами органов местного самоуправления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Актуальность информации о предоставляемых муниципальных услугах, </w:t>
            </w:r>
            <w:proofErr w:type="gramStart"/>
            <w:r>
              <w:rPr>
                <w:szCs w:val="24"/>
              </w:rPr>
              <w:t>размещенных  на</w:t>
            </w:r>
            <w:proofErr w:type="gramEnd"/>
            <w:r>
              <w:rPr>
                <w:szCs w:val="24"/>
              </w:rPr>
              <w:t xml:space="preserve">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области)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Актуализация информации осуществляется своевременно в полном объеме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19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В системе ППУ было запросов:</w:t>
            </w:r>
          </w:p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входящих 2035;</w:t>
            </w:r>
          </w:p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исходящих 546.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20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Осуществление </w:t>
            </w:r>
            <w:r>
              <w:rPr>
                <w:szCs w:val="24"/>
              </w:rPr>
              <w:lastRenderedPageBreak/>
              <w:t>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В </w:t>
            </w:r>
            <w:r>
              <w:rPr>
                <w:szCs w:val="24"/>
              </w:rPr>
              <w:lastRenderedPageBreak/>
              <w:t xml:space="preserve">соответствии с Перечнем государственных и муниципальных услуг Тюменской области, разработанным в соответствии с </w:t>
            </w:r>
            <w:hyperlink r:id="rId6">
              <w:r>
                <w:rPr>
                  <w:rStyle w:val="-"/>
                  <w:szCs w:val="24"/>
                </w:rPr>
                <w:t>пунктом 2</w:t>
              </w:r>
            </w:hyperlink>
            <w:r>
              <w:rPr>
                <w:szCs w:val="24"/>
              </w:rPr>
              <w:t xml:space="preserve"> распоряжения Правительства Тюменской области от 24.08.2015 № 1383-рп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lastRenderedPageBreak/>
              <w:t xml:space="preserve">Управление </w:t>
            </w:r>
            <w:r>
              <w:rPr>
                <w:rFonts w:ascii="Arial" w:hAnsi="Arial" w:cs="Arial"/>
              </w:rPr>
              <w:lastRenderedPageBreak/>
              <w:t>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lastRenderedPageBreak/>
              <w:t xml:space="preserve">Показатель не </w:t>
            </w:r>
            <w:r>
              <w:rPr>
                <w:rFonts w:ascii="Arial" w:hAnsi="Arial" w:cs="Arial"/>
              </w:rPr>
              <w:lastRenderedPageBreak/>
              <w:t>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 электронном виде </w:t>
            </w:r>
            <w:r>
              <w:rPr>
                <w:szCs w:val="24"/>
              </w:rPr>
              <w:lastRenderedPageBreak/>
              <w:t>предоставляется 15 государственных и муниципальных услуг.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1.6. Мероприятия по противодействию коррупции в сфере прохождения муниципальной службы, в сфере трудовых отношений с руководителями муниципальных учреждений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21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</w:pPr>
            <w:r>
              <w:rPr>
                <w:szCs w:val="24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должностей муниципальной службы, замещенных на конкурсной основе, из кадрового резерва, резерва управленческих кадров, в общем объеме замещенных вакантных должностей </w:t>
            </w:r>
            <w:r>
              <w:rPr>
                <w:szCs w:val="24"/>
              </w:rPr>
              <w:lastRenderedPageBreak/>
              <w:t>муниципальной службы, на которые формируется кадровый резерв, резерв управленческих кадров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70%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</w:pPr>
            <w:r>
              <w:rPr>
                <w:szCs w:val="24"/>
              </w:rPr>
              <w:t>Сформированы и своевременно актуализируются кадровые резервы:</w:t>
            </w:r>
          </w:p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1) для замещения вакантных должностей муниципальной службы (кроме управленческих) на 27 должностей - 56 человек;</w:t>
            </w:r>
          </w:p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2) управленческих кадров на 17 должностей - 30 </w:t>
            </w:r>
            <w:r>
              <w:rPr>
                <w:szCs w:val="24"/>
              </w:rPr>
              <w:lastRenderedPageBreak/>
              <w:t>человек.</w:t>
            </w:r>
          </w:p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В 2016 году из сформированных кадровых резервов назначений не было, так как не было вакансий.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22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</w:pPr>
            <w:r>
              <w:rPr>
                <w:szCs w:val="24"/>
              </w:rPr>
              <w:t>Проверки не проводились, так как не было оснований для их проведения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23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Обеспечение контроля за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</w:t>
            </w:r>
            <w:r>
              <w:rPr>
                <w:szCs w:val="24"/>
              </w:rPr>
              <w:lastRenderedPageBreak/>
              <w:t>обязательствах имущественного характера, в том числе путем: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в) своевременного рассмотрения информации на заседаниях соответствующих комиссий;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г) составления 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д) проведения анализа информации, указанной в справках о доходах, расходах, об имуществе и </w:t>
            </w:r>
            <w:r>
              <w:rPr>
                <w:szCs w:val="24"/>
              </w:rPr>
              <w:lastRenderedPageBreak/>
              <w:t>обязательствах имущественного характера;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е) проведения разъяснительной работы, бесед;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ж) другими способами с учетом поставленных задач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Информации о фактах несоблюдения муниципальными служащими требований к служебному поведению в комиссию не поступало.</w:t>
            </w:r>
          </w:p>
          <w:p w:rsidR="009E6854" w:rsidRPr="00A701C0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 xml:space="preserve">За 2016 год было проведено 1 заседание комиссии на котором </w:t>
            </w:r>
            <w:r w:rsidRPr="00A701C0">
              <w:rPr>
                <w:color w:val="auto"/>
                <w:szCs w:val="24"/>
              </w:rPr>
              <w:lastRenderedPageBreak/>
              <w:t xml:space="preserve">было рассмотрено уведомление ОАО «Тобольское ПАТП» о заключении трудового договора с бывшим муниципальным служащим </w:t>
            </w:r>
            <w:proofErr w:type="spellStart"/>
            <w:r w:rsidRPr="00A701C0">
              <w:rPr>
                <w:color w:val="auto"/>
                <w:szCs w:val="24"/>
              </w:rPr>
              <w:t>Балдиной</w:t>
            </w:r>
            <w:proofErr w:type="spellEnd"/>
            <w:r w:rsidRPr="00A701C0">
              <w:rPr>
                <w:color w:val="auto"/>
                <w:szCs w:val="24"/>
              </w:rPr>
              <w:t xml:space="preserve"> М.Ю.</w:t>
            </w:r>
          </w:p>
          <w:p w:rsidR="009E6854" w:rsidRPr="00A701C0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В течение года проведено 8 семинаров по вопросам муниципальной службы, противодействия коррупции, представления справок о доходах, расходах.</w:t>
            </w:r>
          </w:p>
          <w:p w:rsidR="009E6854" w:rsidRPr="00A701C0" w:rsidRDefault="00960940">
            <w:pPr>
              <w:jc w:val="both"/>
              <w:rPr>
                <w:color w:val="auto"/>
              </w:rPr>
            </w:pPr>
            <w:r w:rsidRPr="00A701C0">
              <w:rPr>
                <w:rFonts w:ascii="Arial" w:hAnsi="Arial" w:cs="Arial"/>
                <w:color w:val="auto"/>
              </w:rPr>
              <w:t xml:space="preserve">Муниципальными служащими, руководителями МАУ </w:t>
            </w:r>
            <w:proofErr w:type="gramStart"/>
            <w:r w:rsidRPr="00A701C0">
              <w:rPr>
                <w:rFonts w:ascii="Arial" w:hAnsi="Arial" w:cs="Arial"/>
                <w:color w:val="auto"/>
              </w:rPr>
              <w:t>в законом</w:t>
            </w:r>
            <w:proofErr w:type="gramEnd"/>
            <w:r w:rsidRPr="00A701C0">
              <w:rPr>
                <w:rFonts w:ascii="Arial" w:hAnsi="Arial" w:cs="Arial"/>
                <w:color w:val="auto"/>
              </w:rPr>
              <w:t xml:space="preserve"> установленные сроки были представлены справки о доходах, сведений о расходах не было. Специалистом по кадрам сформирован свод сведений о доходах за 2015 год и размещен на официальном сайте администрации района в полном объеме </w:t>
            </w:r>
            <w:proofErr w:type="gramStart"/>
            <w:r w:rsidRPr="00A701C0">
              <w:rPr>
                <w:rFonts w:ascii="Arial" w:hAnsi="Arial" w:cs="Arial"/>
                <w:color w:val="auto"/>
              </w:rPr>
              <w:t>в законом</w:t>
            </w:r>
            <w:proofErr w:type="gramEnd"/>
            <w:r w:rsidRPr="00A701C0">
              <w:rPr>
                <w:rFonts w:ascii="Arial" w:hAnsi="Arial" w:cs="Arial"/>
                <w:color w:val="auto"/>
              </w:rPr>
              <w:t xml:space="preserve"> установленные сроки.</w:t>
            </w:r>
          </w:p>
          <w:p w:rsidR="009E6854" w:rsidRPr="00A701C0" w:rsidRDefault="00960940">
            <w:pPr>
              <w:jc w:val="both"/>
              <w:rPr>
                <w:color w:val="auto"/>
              </w:rPr>
            </w:pPr>
            <w:r w:rsidRPr="00A701C0">
              <w:rPr>
                <w:rFonts w:ascii="Arial" w:hAnsi="Arial" w:cs="Arial"/>
                <w:color w:val="auto"/>
              </w:rPr>
              <w:t xml:space="preserve">В перечень по району внесена 71 должность, из них 35 должностей муниципальной службы - в администрации района и 36 – в 18 сельских поселениях, 19 сельское </w:t>
            </w:r>
            <w:r w:rsidRPr="00A701C0">
              <w:rPr>
                <w:rFonts w:ascii="Arial" w:hAnsi="Arial" w:cs="Arial"/>
                <w:color w:val="auto"/>
              </w:rPr>
              <w:lastRenderedPageBreak/>
              <w:t>поселение (</w:t>
            </w:r>
            <w:proofErr w:type="spellStart"/>
            <w:r w:rsidRPr="00A701C0">
              <w:rPr>
                <w:rFonts w:ascii="Arial" w:hAnsi="Arial" w:cs="Arial"/>
                <w:color w:val="auto"/>
              </w:rPr>
              <w:t>Первовагайское</w:t>
            </w:r>
            <w:proofErr w:type="spellEnd"/>
            <w:r w:rsidRPr="00A701C0">
              <w:rPr>
                <w:rFonts w:ascii="Arial" w:hAnsi="Arial" w:cs="Arial"/>
                <w:color w:val="auto"/>
              </w:rPr>
              <w:t xml:space="preserve">) с 01.01.2016 — структурное подразделение администрации района. 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24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а) учета и регистрации всей поступающей в орган информации о фактах возможного конфликта интересов;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б) анализа поступающей в орган информации не только по существу поставленных вопросов, но и в части возможного обнаружения фактов наличия конфликта интересов, одной стороной которого является </w:t>
            </w:r>
            <w:r>
              <w:rPr>
                <w:szCs w:val="24"/>
              </w:rPr>
              <w:lastRenderedPageBreak/>
              <w:t>муниципальный служащий органа;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г) разъяснительной работы, бесед;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д) другими способами с учетом поставленных задач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ind w:firstLine="0"/>
              <w:rPr>
                <w:color w:val="auto"/>
              </w:rPr>
            </w:pPr>
            <w:r w:rsidRPr="00A701C0">
              <w:rPr>
                <w:color w:val="auto"/>
                <w:szCs w:val="24"/>
              </w:rPr>
              <w:t xml:space="preserve">Муниципальными служащими было представлено 59 (в </w:t>
            </w:r>
            <w:proofErr w:type="spellStart"/>
            <w:r w:rsidRPr="00A701C0">
              <w:rPr>
                <w:color w:val="auto"/>
                <w:szCs w:val="24"/>
              </w:rPr>
              <w:t>т.ч</w:t>
            </w:r>
            <w:proofErr w:type="spellEnd"/>
            <w:r w:rsidRPr="00A701C0">
              <w:rPr>
                <w:color w:val="auto"/>
                <w:szCs w:val="24"/>
              </w:rPr>
              <w:t>. 24 - адм. района) уведомления на имя глав района и сельских поселений о выполнении иной оплачиваемой работы (участие в работе ТИК, УИК, счетных комиссий в выборной компании 2016 года), другой информации не поступало.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25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Федерации, применение соответствующих мер юридической ответственности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Проверки не проводились, так как не было оснований для их проведения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26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Проведение работы по предоставлению муниципальными </w:t>
            </w:r>
            <w:r>
              <w:rPr>
                <w:szCs w:val="24"/>
              </w:rPr>
              <w:lastRenderedPageBreak/>
              <w:t>служащими, лицами, замещающими муниципальные должности, в случаях и в сроки, установленных действующим законодательством, сведений о своих расходах, а также о расходах своих супруги (супруга) и несовершеннолетних детей, в том числе путем: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а) анализа информации, указанной в справке о доходах, расходах, об имуществе и обязательствах имущественного характера;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б) проведения разъяснительной работы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Показатель не установлен, предоставляется </w:t>
            </w:r>
            <w:r>
              <w:rPr>
                <w:szCs w:val="24"/>
              </w:rPr>
              <w:lastRenderedPageBreak/>
              <w:t>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В течение года проведено 8 семинаров по вопросам муниципальной службы, </w:t>
            </w:r>
            <w:r>
              <w:rPr>
                <w:szCs w:val="24"/>
              </w:rPr>
              <w:lastRenderedPageBreak/>
              <w:t>противодействия коррупции, представления справок о доходах, расходах.</w:t>
            </w:r>
          </w:p>
          <w:p w:rsidR="009E6854" w:rsidRDefault="00960940">
            <w:pPr>
              <w:jc w:val="both"/>
            </w:pPr>
            <w:r>
              <w:rPr>
                <w:rFonts w:ascii="Arial" w:hAnsi="Arial" w:cs="Arial"/>
              </w:rPr>
              <w:t xml:space="preserve">Муниципальными служащими </w:t>
            </w:r>
            <w:proofErr w:type="gramStart"/>
            <w:r>
              <w:rPr>
                <w:rFonts w:ascii="Arial" w:hAnsi="Arial" w:cs="Arial"/>
              </w:rPr>
              <w:t>в законом</w:t>
            </w:r>
            <w:proofErr w:type="gramEnd"/>
            <w:r>
              <w:rPr>
                <w:rFonts w:ascii="Arial" w:hAnsi="Arial" w:cs="Arial"/>
              </w:rPr>
              <w:t xml:space="preserve"> установленные сроки были представлены справки о доходах, сведений о расходах не было. Специалистом по кадрам сформирован свод сведений о доходах за 2015 год и размещен на официальном сайте администрации района в полном объеме </w:t>
            </w:r>
            <w:proofErr w:type="gramStart"/>
            <w:r>
              <w:rPr>
                <w:rFonts w:ascii="Arial" w:hAnsi="Arial" w:cs="Arial"/>
              </w:rPr>
              <w:t>в законом</w:t>
            </w:r>
            <w:proofErr w:type="gramEnd"/>
            <w:r>
              <w:rPr>
                <w:rFonts w:ascii="Arial" w:hAnsi="Arial" w:cs="Arial"/>
              </w:rPr>
              <w:t xml:space="preserve"> установленные сроки.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27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Направление в </w:t>
            </w:r>
            <w:bookmarkStart w:id="2" w:name="__DdeLink__8658_556084763"/>
            <w:r>
              <w:rPr>
                <w:szCs w:val="24"/>
              </w:rPr>
              <w:t>Аппарат Губернатора Тюменской области</w:t>
            </w:r>
            <w:bookmarkEnd w:id="2"/>
            <w:r>
              <w:rPr>
                <w:szCs w:val="24"/>
              </w:rPr>
              <w:t xml:space="preserve"> представленных муниципальными служащими, лицами, замещающими муниципальные должности, сведений о расходах, а также информации, предусмотренной </w:t>
            </w:r>
            <w:hyperlink r:id="rId7">
              <w:r>
                <w:rPr>
                  <w:rStyle w:val="-"/>
                  <w:szCs w:val="24"/>
                </w:rPr>
                <w:t>статьей 4</w:t>
              </w:r>
            </w:hyperlink>
            <w:r>
              <w:rPr>
                <w:szCs w:val="24"/>
              </w:rPr>
              <w:t xml:space="preserve"> Федерального закона от 03.12.2012 № 230-ФЗ «О контроле за соответствием расходов лиц, замещающих </w:t>
            </w:r>
            <w:r>
              <w:rPr>
                <w:szCs w:val="24"/>
              </w:rPr>
              <w:lastRenderedPageBreak/>
              <w:t>государственные должности, и иных лиц их доходам», поступившей в отношении муниципальных служащих, лиц, замещающих муниципальные должности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В соответствии с установленными сроками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Сведения </w:t>
            </w:r>
            <w:proofErr w:type="gramStart"/>
            <w:r>
              <w:rPr>
                <w:szCs w:val="24"/>
              </w:rPr>
              <w:t>в  Аппарат</w:t>
            </w:r>
            <w:proofErr w:type="gramEnd"/>
            <w:r>
              <w:rPr>
                <w:szCs w:val="24"/>
              </w:rPr>
              <w:t xml:space="preserve"> Губернатора Тюменской области не направлялись, так как не было оснований. Справок о расходах в 2016 году не было.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28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государственными служащими либо представлении 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рассмотренных на заседании комиссии по соблюдению требований к служебному поведению и урегулированию конфликта интересов вопросов, от общего объема подлежащих рассмотрению вопросов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29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Предание гласности каждого установленного факта коррупции и применение мер ответственности, предусмотренных </w:t>
            </w:r>
            <w:r>
              <w:rPr>
                <w:szCs w:val="24"/>
              </w:rPr>
              <w:lastRenderedPageBreak/>
              <w:t>законодательством Российской Федерации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 мере установления фактов коррупции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преданных гласности установленных </w:t>
            </w:r>
            <w:proofErr w:type="gramStart"/>
            <w:r>
              <w:rPr>
                <w:szCs w:val="24"/>
              </w:rPr>
              <w:t>случаев  несоблюдения</w:t>
            </w:r>
            <w:proofErr w:type="gramEnd"/>
            <w:r>
              <w:rPr>
                <w:szCs w:val="24"/>
              </w:rPr>
              <w:t xml:space="preserve"> требований о </w:t>
            </w:r>
            <w:r>
              <w:rPr>
                <w:szCs w:val="24"/>
              </w:rPr>
              <w:lastRenderedPageBreak/>
              <w:t>предотвращении или об урегулировании конфликта интересов в общем объеме установленных случаев несоблюдения требований о предотвращении или об урегулировании конфликта интересов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Таких фактов не было.</w:t>
            </w:r>
          </w:p>
        </w:tc>
      </w:tr>
      <w:tr w:rsidR="009E6854" w:rsidTr="00A701C0">
        <w:trPr>
          <w:trHeight w:val="1306"/>
        </w:trPr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30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Обсуждение на заседаниях комиссии по соблюдению требований к служебному поведению и урегулированию конфликта интересов вопроса о состоянии работы комиссии, мерах по совершенствованию работы комиссии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Ежегодно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color w:val="FF3333"/>
                <w:szCs w:val="24"/>
              </w:rPr>
            </w:pPr>
            <w:r w:rsidRPr="00A701C0">
              <w:rPr>
                <w:color w:val="auto"/>
                <w:szCs w:val="24"/>
              </w:rPr>
              <w:t xml:space="preserve">Вопрос о состоянии работы комиссии, мерах по </w:t>
            </w:r>
            <w:proofErr w:type="gramStart"/>
            <w:r w:rsidRPr="00A701C0">
              <w:rPr>
                <w:color w:val="auto"/>
                <w:szCs w:val="24"/>
              </w:rPr>
              <w:t>совершенство-</w:t>
            </w:r>
            <w:proofErr w:type="spellStart"/>
            <w:r w:rsidRPr="00A701C0">
              <w:rPr>
                <w:color w:val="auto"/>
                <w:szCs w:val="24"/>
              </w:rPr>
              <w:t>ванию</w:t>
            </w:r>
            <w:proofErr w:type="spellEnd"/>
            <w:proofErr w:type="gramEnd"/>
            <w:r w:rsidRPr="00A701C0">
              <w:rPr>
                <w:color w:val="auto"/>
                <w:szCs w:val="24"/>
              </w:rPr>
              <w:t xml:space="preserve"> работы комиссии не рассматривался, так как фактов не соблюдения требований к служебному поведению муниципальных служащих и урегулированию конфликта интересов нет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31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Организация своевременного представления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 соответствии с установленными сроками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своевременно представленных муниципальными служащими и лицами, замещающими муниципальные </w:t>
            </w:r>
            <w:proofErr w:type="gramStart"/>
            <w:r>
              <w:rPr>
                <w:szCs w:val="24"/>
              </w:rPr>
              <w:t>должности,  сведений</w:t>
            </w:r>
            <w:proofErr w:type="gramEnd"/>
            <w:r>
              <w:rPr>
                <w:szCs w:val="24"/>
              </w:rPr>
              <w:t xml:space="preserve"> о доходах, расходах, об имуществе и обязательствах имущественного </w:t>
            </w:r>
            <w:r>
              <w:rPr>
                <w:szCs w:val="24"/>
              </w:rPr>
              <w:lastRenderedPageBreak/>
              <w:t>характера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jc w:val="center"/>
              <w:rPr>
                <w:color w:val="auto"/>
              </w:rPr>
            </w:pPr>
            <w:r w:rsidRPr="00A701C0">
              <w:rPr>
                <w:rFonts w:ascii="Arial" w:hAnsi="Arial" w:cs="Arial"/>
                <w:color w:val="auto"/>
              </w:rPr>
              <w:t>100%</w:t>
            </w:r>
          </w:p>
          <w:p w:rsidR="009E6854" w:rsidRPr="00A701C0" w:rsidRDefault="00960940">
            <w:pPr>
              <w:jc w:val="both"/>
              <w:rPr>
                <w:color w:val="auto"/>
              </w:rPr>
            </w:pPr>
            <w:r w:rsidRPr="00A701C0">
              <w:rPr>
                <w:rFonts w:ascii="Arial" w:hAnsi="Arial" w:cs="Arial"/>
                <w:color w:val="auto"/>
              </w:rPr>
              <w:t xml:space="preserve">Всего в </w:t>
            </w:r>
            <w:proofErr w:type="gramStart"/>
            <w:r w:rsidRPr="00A701C0">
              <w:rPr>
                <w:rFonts w:ascii="Arial" w:hAnsi="Arial" w:cs="Arial"/>
                <w:color w:val="auto"/>
              </w:rPr>
              <w:t>районе  муниципальных</w:t>
            </w:r>
            <w:proofErr w:type="gramEnd"/>
            <w:r w:rsidRPr="00A701C0">
              <w:rPr>
                <w:rFonts w:ascii="Arial" w:hAnsi="Arial" w:cs="Arial"/>
                <w:color w:val="auto"/>
              </w:rPr>
              <w:t xml:space="preserve"> служащих, </w:t>
            </w:r>
            <w:proofErr w:type="spellStart"/>
            <w:r w:rsidRPr="00A701C0">
              <w:rPr>
                <w:rFonts w:ascii="Arial" w:hAnsi="Arial" w:cs="Arial"/>
                <w:color w:val="auto"/>
              </w:rPr>
              <w:t>соглас</w:t>
            </w:r>
            <w:proofErr w:type="spellEnd"/>
            <w:r w:rsidRPr="00A701C0">
              <w:rPr>
                <w:rFonts w:ascii="Arial" w:hAnsi="Arial" w:cs="Arial"/>
                <w:color w:val="auto"/>
              </w:rPr>
              <w:t>-но Перечня 71 человек, все 71 своевременно пре-</w:t>
            </w:r>
            <w:proofErr w:type="spellStart"/>
            <w:r w:rsidRPr="00A701C0">
              <w:rPr>
                <w:rFonts w:ascii="Arial" w:hAnsi="Arial" w:cs="Arial"/>
                <w:color w:val="auto"/>
              </w:rPr>
              <w:t>дставили</w:t>
            </w:r>
            <w:proofErr w:type="spellEnd"/>
            <w:r w:rsidRPr="00A701C0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A701C0">
              <w:rPr>
                <w:rFonts w:ascii="Arial" w:hAnsi="Arial" w:cs="Arial"/>
                <w:color w:val="auto"/>
              </w:rPr>
              <w:t>сведе-ния</w:t>
            </w:r>
            <w:proofErr w:type="spellEnd"/>
            <w:r w:rsidRPr="00A701C0">
              <w:rPr>
                <w:rFonts w:ascii="Arial" w:hAnsi="Arial" w:cs="Arial"/>
                <w:color w:val="auto"/>
              </w:rPr>
              <w:t xml:space="preserve"> о доходах за 2016 год. Лиц, замещающих муниципальные должности 198, из них 180 депутатов и 18 глав </w:t>
            </w:r>
            <w:r w:rsidRPr="00A701C0">
              <w:rPr>
                <w:rFonts w:ascii="Arial" w:hAnsi="Arial" w:cs="Arial"/>
                <w:color w:val="auto"/>
              </w:rPr>
              <w:lastRenderedPageBreak/>
              <w:t xml:space="preserve">сельских поселений. Все главы и 179 депутатов </w:t>
            </w:r>
            <w:proofErr w:type="gramStart"/>
            <w:r w:rsidRPr="00A701C0">
              <w:rPr>
                <w:rFonts w:ascii="Arial" w:hAnsi="Arial" w:cs="Arial"/>
                <w:color w:val="auto"/>
              </w:rPr>
              <w:t>пред-ставили</w:t>
            </w:r>
            <w:proofErr w:type="gramEnd"/>
            <w:r w:rsidRPr="00A701C0">
              <w:rPr>
                <w:rFonts w:ascii="Arial" w:hAnsi="Arial" w:cs="Arial"/>
                <w:color w:val="auto"/>
              </w:rPr>
              <w:t xml:space="preserve"> сведения о доходах за 2015 год</w:t>
            </w:r>
            <w:bookmarkStart w:id="3" w:name="_GoBack1"/>
            <w:bookmarkEnd w:id="3"/>
            <w:r w:rsidRPr="00A701C0">
              <w:rPr>
                <w:rFonts w:ascii="Arial" w:hAnsi="Arial" w:cs="Arial"/>
                <w:color w:val="auto"/>
              </w:rPr>
              <w:t xml:space="preserve"> в </w:t>
            </w:r>
            <w:proofErr w:type="spellStart"/>
            <w:r w:rsidRPr="00A701C0">
              <w:rPr>
                <w:rFonts w:ascii="Arial" w:hAnsi="Arial" w:cs="Arial"/>
                <w:color w:val="auto"/>
              </w:rPr>
              <w:t>установ</w:t>
            </w:r>
            <w:proofErr w:type="spellEnd"/>
            <w:r w:rsidRPr="00A701C0">
              <w:rPr>
                <w:rFonts w:ascii="Arial" w:hAnsi="Arial" w:cs="Arial"/>
                <w:color w:val="auto"/>
              </w:rPr>
              <w:t>-ленные законом сроки, 1 депутат (Шишкинское с/п) сложил свои полномочия. Эти сведения хранятся в созданных Комиссиях.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32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Ежегодно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проведенных оценок коррупционных рисков, возникающих при реализации функций органов местного самоуправления, и внесенных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Перечень дополнен в 2016 году, теперь в нем 35 должностей муниципальной службы (было 22).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33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Размещение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 (в случаях, установленных нормативными правовыми </w:t>
            </w:r>
            <w:r>
              <w:rPr>
                <w:szCs w:val="24"/>
              </w:rPr>
              <w:lastRenderedPageBreak/>
              <w:t>актами Тюменской области),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В соответствии с установленными требованиями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сведений о доходах, расходах, об имуществе и обязательствах имущественного характера муниципальных служащих и лиц, замещающих </w:t>
            </w:r>
            <w:r>
              <w:rPr>
                <w:szCs w:val="24"/>
              </w:rPr>
              <w:lastRenderedPageBreak/>
              <w:t>муниципальные должности, размещенных на официальном сайте органа местного самоуправления (муниципального образования) и (</w:t>
            </w:r>
            <w:proofErr w:type="gramStart"/>
            <w:r>
              <w:rPr>
                <w:szCs w:val="24"/>
              </w:rPr>
              <w:t>или)  Официальном</w:t>
            </w:r>
            <w:proofErr w:type="gramEnd"/>
            <w:r>
              <w:rPr>
                <w:szCs w:val="24"/>
              </w:rPr>
              <w:t xml:space="preserve"> портале органов государственной власти Тюменской области, в общем объеме сведений о доходах, расходах, об имуществе и обязательствах имущественного характера, подлежащих размещению 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color w:val="FF3333"/>
                <w:szCs w:val="24"/>
              </w:rPr>
            </w:pPr>
            <w:r w:rsidRPr="00A701C0">
              <w:rPr>
                <w:color w:val="auto"/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34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</w:t>
            </w:r>
            <w:r>
              <w:rPr>
                <w:szCs w:val="24"/>
              </w:rPr>
              <w:lastRenderedPageBreak/>
              <w:t>касающихся получения подарков, а также разъяснение положений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8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35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Активизация работы по формированию отрицательного отношения муниципальных служащих к коррупции: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- проведение профилактических бесед с муниципальными служащими;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- мониторинг выявленных в сфере противодействия коррупции нарушений, их обобщение и </w:t>
            </w:r>
            <w:r>
              <w:rPr>
                <w:szCs w:val="24"/>
              </w:rPr>
              <w:lastRenderedPageBreak/>
              <w:t>доведение до сведения муниципальных служащих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проведенных профилактических бесед с муниципальными служащими, количество выявленных посредством мониторинга нарушений в сфере противодействия коррупции, </w:t>
            </w:r>
            <w:r>
              <w:rPr>
                <w:szCs w:val="24"/>
              </w:rPr>
              <w:lastRenderedPageBreak/>
              <w:t>доведенных до сведения муниципальных служащих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2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36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Осуществление комплекса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- проведение профилактических бесед с муниципальными служащими;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Ежегодно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реализованных организационных, разъяснительных и иных мер по недопущению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ind w:firstLine="0"/>
              <w:jc w:val="center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1</w:t>
            </w:r>
          </w:p>
          <w:p w:rsidR="009E6854" w:rsidRPr="00A701C0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Муниципальные служащие ознакомлены под роспись с НПА</w:t>
            </w:r>
          </w:p>
        </w:tc>
      </w:tr>
      <w:tr w:rsidR="009E6854" w:rsidTr="00A701C0">
        <w:trPr>
          <w:trHeight w:val="3435"/>
        </w:trPr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37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- проведение профилактических бесед с муниципальными служащими;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проведенных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1</w:t>
            </w:r>
          </w:p>
        </w:tc>
      </w:tr>
      <w:tr w:rsidR="009E6854" w:rsidTr="00A701C0">
        <w:trPr>
          <w:trHeight w:val="600"/>
        </w:trPr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37.1.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</w:t>
            </w:r>
            <w:r>
              <w:rPr>
                <w:szCs w:val="24"/>
              </w:rPr>
              <w:lastRenderedPageBreak/>
              <w:t>правонарушений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Ежеквартально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направленных в Аппарат Губернатора Тюменской области информаций о ходе реализации в органе местного самоуправления мероприятий по противодействию коррупции 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701C0" w:rsidRDefault="00960940">
            <w:pPr>
              <w:pStyle w:val="ConsPlusNormal"/>
              <w:rPr>
                <w:color w:val="auto"/>
                <w:szCs w:val="24"/>
              </w:rPr>
            </w:pPr>
            <w:r w:rsidRPr="00A701C0">
              <w:rPr>
                <w:color w:val="auto"/>
                <w:szCs w:val="24"/>
              </w:rPr>
              <w:t>4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38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Направление муниципальных служащих, в должностные обязанности которых входит работа по профилактике коррупционных и иных правонарушений, на повышение квалификации, стажировку, семинары по вопросам противодействия коррупции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Количество муниципальных служащих, на которых возложены функции по профилактике коррупционных и иных правонарушений, 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принявших участие в повышении квалификации, стажировке, семинарах по вопросам противодействии коррупции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color w:val="FF3333"/>
                <w:szCs w:val="24"/>
              </w:rPr>
            </w:pPr>
            <w:r w:rsidRPr="00A701C0">
              <w:rPr>
                <w:color w:val="auto"/>
                <w:szCs w:val="24"/>
              </w:rPr>
              <w:t xml:space="preserve">9 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39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граждан, представивших сведения о доходах, об имуществе и обязательствах имущественного характера претендующих на замещение должностей руководителей муниципальных учреждений, в общем объеме граждан, претендующих на замещение </w:t>
            </w:r>
            <w:r>
              <w:rPr>
                <w:szCs w:val="24"/>
              </w:rPr>
              <w:lastRenderedPageBreak/>
              <w:t>должностей руководителей муниципальных учреждений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40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41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Организация своевременного представления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 соответствии с установленными сроками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Доля руководителей муниципальных учреждений, своевременно представивших сведения о доходах, об имуществе и обязательствах имущественного характера, в общем объеме руководителей </w:t>
            </w:r>
            <w:r>
              <w:rPr>
                <w:szCs w:val="24"/>
              </w:rPr>
              <w:lastRenderedPageBreak/>
              <w:t>муниципальных учреждений, представляющих сведения о доходах, об имуществе и обязательствах имущественного характера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color w:val="FF3333"/>
                <w:szCs w:val="24"/>
              </w:rPr>
            </w:pPr>
            <w:r w:rsidRPr="00A701C0">
              <w:rPr>
                <w:color w:val="auto"/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42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 соответствии с установленными сроками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муниципальные учреждения 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сведений о доходах, об имуществе и обязательствах имущественного характера руководителей муниципальных учреждений, подлежащих размещению и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color w:val="FF3333"/>
                <w:szCs w:val="24"/>
              </w:rPr>
            </w:pPr>
            <w:r w:rsidRPr="00A701C0">
              <w:rPr>
                <w:color w:val="auto"/>
                <w:szCs w:val="24"/>
              </w:rPr>
              <w:t>100%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43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Проведение обучающих совещаний для руководителей муниципальных учреждений, </w:t>
            </w:r>
            <w:r>
              <w:rPr>
                <w:szCs w:val="24"/>
              </w:rPr>
              <w:lastRenderedPageBreak/>
              <w:t>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Не реже одного раза в полугодие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района, </w:t>
            </w:r>
            <w:r>
              <w:rPr>
                <w:rFonts w:ascii="Arial" w:hAnsi="Arial" w:cs="Arial"/>
              </w:rPr>
              <w:lastRenderedPageBreak/>
              <w:t xml:space="preserve">муниципальные учреждения 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 xml:space="preserve">Показатель не установлен, предоставляется информация о </w:t>
            </w:r>
            <w:r>
              <w:rPr>
                <w:szCs w:val="24"/>
              </w:rPr>
              <w:lastRenderedPageBreak/>
              <w:t>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B3ABB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B3ABB">
              <w:rPr>
                <w:color w:val="auto"/>
                <w:szCs w:val="24"/>
              </w:rPr>
              <w:t>2 (в качестве консультативной помощи)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44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Муниципальные учреждения,</w:t>
            </w:r>
          </w:p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 (в части координации деятельности муниципальных учреждений)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B3ABB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B3ABB">
              <w:rPr>
                <w:color w:val="auto"/>
                <w:szCs w:val="24"/>
              </w:rPr>
              <w:t>Своевременно</w:t>
            </w:r>
          </w:p>
        </w:tc>
      </w:tr>
      <w:tr w:rsidR="009E6854" w:rsidTr="00A701C0">
        <w:tc>
          <w:tcPr>
            <w:tcW w:w="8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45</w:t>
            </w:r>
          </w:p>
        </w:tc>
        <w:tc>
          <w:tcPr>
            <w:tcW w:w="3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регламентах сотрудников кадровых служб, ответственных за профилактику и противодействие коррупции и реализующих мероприятия настоящего Плана, показателей оценки эффективности реализации </w:t>
            </w:r>
            <w:r>
              <w:rPr>
                <w:szCs w:val="24"/>
              </w:rPr>
              <w:lastRenderedPageBreak/>
              <w:t>соответствующих мероприятий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Pr="00AB3ABB" w:rsidRDefault="00960940">
            <w:pPr>
              <w:pStyle w:val="ConsPlusNormal"/>
              <w:ind w:firstLine="0"/>
              <w:rPr>
                <w:color w:val="auto"/>
                <w:szCs w:val="24"/>
              </w:rPr>
            </w:pPr>
            <w:r w:rsidRPr="00AB3ABB">
              <w:rPr>
                <w:color w:val="auto"/>
                <w:szCs w:val="24"/>
              </w:rPr>
              <w:t>Своевременно вносятся изменения в соответствии с действующим законодательством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1.7. Информационная политика в сфере противодействия коррупции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46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района, СМИ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материалов антикоррупционного характера, указанных в графе 2 настоящей строки, освещенных в СМИ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B3ABB" w:rsidRPr="00AB3ABB" w:rsidRDefault="00AB3ABB" w:rsidP="00AB3ABB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 w:rsidRPr="00AB3ABB">
              <w:rPr>
                <w:rFonts w:ascii="Arial" w:hAnsi="Arial" w:cs="Arial"/>
                <w:sz w:val="20"/>
                <w:szCs w:val="20"/>
              </w:rPr>
              <w:t xml:space="preserve">В рамках деятельности Совета по противодействию коррупции в газете опубликованы положение о Совете, его состав, план работы. Открыта постоянная рубрика «Противодействие коррупции», где размещаются </w:t>
            </w:r>
            <w:proofErr w:type="gramStart"/>
            <w:r w:rsidRPr="00AB3ABB">
              <w:rPr>
                <w:rFonts w:ascii="Arial" w:hAnsi="Arial" w:cs="Arial"/>
                <w:sz w:val="20"/>
                <w:szCs w:val="20"/>
              </w:rPr>
              <w:t>материалы,  рассказывающие</w:t>
            </w:r>
            <w:proofErr w:type="gramEnd"/>
            <w:r w:rsidRPr="00AB3ABB">
              <w:rPr>
                <w:rFonts w:ascii="Arial" w:hAnsi="Arial" w:cs="Arial"/>
                <w:sz w:val="20"/>
                <w:szCs w:val="20"/>
              </w:rPr>
              <w:t xml:space="preserve"> о принимаемых Советом мерах по предупреждению фактов коррупции и о проводимых мероприятиях по исследованию нормативно – правовых актов и других документов на </w:t>
            </w:r>
            <w:proofErr w:type="spellStart"/>
            <w:r w:rsidRPr="00AB3ABB">
              <w:rPr>
                <w:rFonts w:ascii="Arial" w:hAnsi="Arial" w:cs="Arial"/>
                <w:sz w:val="20"/>
                <w:szCs w:val="20"/>
              </w:rPr>
              <w:t>коррупциогенность</w:t>
            </w:r>
            <w:proofErr w:type="spellEnd"/>
            <w:r w:rsidRPr="00AB3ABB">
              <w:rPr>
                <w:rFonts w:ascii="Arial" w:hAnsi="Arial" w:cs="Arial"/>
                <w:sz w:val="20"/>
                <w:szCs w:val="20"/>
              </w:rPr>
              <w:t>, а так же разъяснение законодательства РФ по борьбе с коррупцией.</w:t>
            </w:r>
          </w:p>
          <w:p w:rsidR="00AB3ABB" w:rsidRPr="00AB3ABB" w:rsidRDefault="00AB3ABB" w:rsidP="00AB3ABB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BB">
              <w:rPr>
                <w:rFonts w:ascii="Arial" w:hAnsi="Arial" w:cs="Arial"/>
                <w:sz w:val="20"/>
                <w:szCs w:val="20"/>
              </w:rPr>
              <w:t xml:space="preserve">За 2016 </w:t>
            </w:r>
            <w:proofErr w:type="gramStart"/>
            <w:r w:rsidRPr="00AB3ABB">
              <w:rPr>
                <w:rFonts w:ascii="Arial" w:hAnsi="Arial" w:cs="Arial"/>
                <w:sz w:val="20"/>
                <w:szCs w:val="20"/>
              </w:rPr>
              <w:t>года  вышло</w:t>
            </w:r>
            <w:proofErr w:type="gramEnd"/>
            <w:r w:rsidRPr="00AB3ABB">
              <w:rPr>
                <w:rFonts w:ascii="Arial" w:hAnsi="Arial" w:cs="Arial"/>
                <w:sz w:val="20"/>
                <w:szCs w:val="20"/>
              </w:rPr>
              <w:t xml:space="preserve"> 20 (газета, радио) материалов о деятельности органов внутренних дел, органов прокуратуры, органов власти и других заинтересованных ведомств направленных на профилактику или напрямую касающуюся борьбы с коррупцией, в том числе материалы с совета по противодействию коррупции.</w:t>
            </w:r>
          </w:p>
          <w:p w:rsidR="00AB3ABB" w:rsidRPr="00AB3ABB" w:rsidRDefault="00AB3ABB" w:rsidP="00AB3A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BB">
              <w:rPr>
                <w:rFonts w:ascii="Arial" w:hAnsi="Arial" w:cs="Arial"/>
                <w:sz w:val="20"/>
                <w:szCs w:val="20"/>
              </w:rPr>
              <w:t xml:space="preserve">        АНО «ИИЦ «Сельский труженик» плодотворно сотрудничает с органами внутренних дел и прокуратурой. Материалы, предоставляемые этими </w:t>
            </w:r>
            <w:r w:rsidRPr="00AB3ABB">
              <w:rPr>
                <w:rFonts w:ascii="Arial" w:hAnsi="Arial" w:cs="Arial"/>
                <w:sz w:val="20"/>
                <w:szCs w:val="20"/>
              </w:rPr>
              <w:lastRenderedPageBreak/>
              <w:t>службами, размещаются по мере поступления.</w:t>
            </w:r>
          </w:p>
          <w:p w:rsidR="00AB3ABB" w:rsidRPr="00AB3ABB" w:rsidRDefault="00AB3ABB" w:rsidP="00AB3ABB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BB">
              <w:rPr>
                <w:rFonts w:ascii="Arial" w:hAnsi="Arial" w:cs="Arial"/>
                <w:sz w:val="20"/>
                <w:szCs w:val="20"/>
              </w:rPr>
              <w:t xml:space="preserve">Информация для населения доводится различными методами, в том числе, </w:t>
            </w:r>
            <w:proofErr w:type="gramStart"/>
            <w:r w:rsidRPr="00AB3ABB">
              <w:rPr>
                <w:rFonts w:ascii="Arial" w:hAnsi="Arial" w:cs="Arial"/>
                <w:sz w:val="20"/>
                <w:szCs w:val="20"/>
              </w:rPr>
              <w:t>через  публикацию</w:t>
            </w:r>
            <w:proofErr w:type="gramEnd"/>
            <w:r w:rsidRPr="00AB3ABB">
              <w:rPr>
                <w:rFonts w:ascii="Arial" w:hAnsi="Arial" w:cs="Arial"/>
                <w:sz w:val="20"/>
                <w:szCs w:val="20"/>
              </w:rPr>
              <w:t xml:space="preserve"> муниципальных нормативно - правовых актов и иных материалов.</w:t>
            </w:r>
          </w:p>
          <w:p w:rsidR="009E6854" w:rsidRDefault="009E6854">
            <w:pPr>
              <w:pStyle w:val="ConsPlusNormal"/>
              <w:rPr>
                <w:szCs w:val="24"/>
              </w:rPr>
            </w:pP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47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Обеспечение своевременного и полного размещения информации 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rPr>
                <w:szCs w:val="24"/>
              </w:rPr>
            </w:pPr>
            <w:r>
              <w:rPr>
                <w:szCs w:val="24"/>
              </w:rPr>
              <w:t>Информация размещается своевременно в полном объеме</w:t>
            </w:r>
          </w:p>
        </w:tc>
      </w:tr>
      <w:tr w:rsidR="009E6854" w:rsidTr="00A701C0">
        <w:tc>
          <w:tcPr>
            <w:tcW w:w="1530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Задача № 2. Выявление и пресечение коррупционных правонарушений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48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Обеспечение проведения заседаний Советов по противодействию коррупции в соответствии с утверждаемыми планами работы Советов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AB3ABB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49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Взаимодействие с судебными и правоохранительными органами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Постоянно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837759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Представители правоохранительных органов входят в состав Совета; взаимодействия по обращениям граждан о фактах коррупционных правонарушений в 2016 г. не было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lastRenderedPageBreak/>
              <w:t>50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факту возникновения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Управление делами администрации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837759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в 2016 г. таких обращений не поступало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51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Ежеквартально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Контрольно-счетная палата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Количество направленных в Департамент финансов Тюменской области отчетов, указанных в графе 2 настоящей строки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52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мере необходимости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r>
              <w:rPr>
                <w:rFonts w:ascii="Arial" w:hAnsi="Arial" w:cs="Arial"/>
              </w:rPr>
              <w:t>Органы местного самоуправления района и сельских поселений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Доля устраненных нарушений от общего объема выявленных нарушений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100%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17,7%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53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 xml:space="preserve"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</w:t>
            </w:r>
            <w:r>
              <w:rPr>
                <w:szCs w:val="24"/>
              </w:rPr>
              <w:lastRenderedPageBreak/>
              <w:t>хозяйства и использования муниципального имущества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lastRenderedPageBreak/>
              <w:t>В соответствии с утвержденным планом проверок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837759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Не проводились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54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До истечения срока реализации соответствующих контрактов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837759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мониторинг проводится 2 раза в год, анализ заслушивается на заседаниях Совета</w:t>
            </w:r>
          </w:p>
        </w:tc>
      </w:tr>
      <w:tr w:rsidR="009E6854" w:rsidTr="00A701C0"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  <w:ind w:firstLine="0"/>
              <w:jc w:val="center"/>
            </w:pPr>
            <w:r>
              <w:rPr>
                <w:szCs w:val="24"/>
              </w:rPr>
              <w:t>55</w:t>
            </w:r>
          </w:p>
        </w:tc>
        <w:tc>
          <w:tcPr>
            <w:tcW w:w="34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Передача информации о правонарушениях, выявленных в результате проведения мониторинга в соответствии с пунктом 54 настоящего Плана, в правоохранительные органы</w:t>
            </w:r>
          </w:p>
        </w:tc>
        <w:tc>
          <w:tcPr>
            <w:tcW w:w="1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 факту выявления</w:t>
            </w:r>
          </w:p>
        </w:tc>
        <w:tc>
          <w:tcPr>
            <w:tcW w:w="2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Органы местного самоуправления района</w:t>
            </w:r>
          </w:p>
        </w:tc>
        <w:tc>
          <w:tcPr>
            <w:tcW w:w="2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60940">
            <w:pPr>
              <w:pStyle w:val="ConsPlusNormal"/>
            </w:pPr>
            <w:r>
              <w:rPr>
                <w:szCs w:val="24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9E6854">
            <w:pPr>
              <w:pStyle w:val="ConsPlusNormal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9E6854" w:rsidRDefault="00837759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не выявлено</w:t>
            </w:r>
          </w:p>
        </w:tc>
      </w:tr>
    </w:tbl>
    <w:p w:rsidR="009E6854" w:rsidRDefault="009E6854">
      <w:pPr>
        <w:ind w:firstLine="539"/>
        <w:jc w:val="center"/>
      </w:pPr>
    </w:p>
    <w:sectPr w:rsidR="009E6854">
      <w:pgSz w:w="16838" w:h="11906" w:orient="landscape"/>
      <w:pgMar w:top="1134" w:right="1134" w:bottom="567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54"/>
    <w:rsid w:val="00353CFA"/>
    <w:rsid w:val="007D2153"/>
    <w:rsid w:val="00837759"/>
    <w:rsid w:val="00960940"/>
    <w:rsid w:val="009E6854"/>
    <w:rsid w:val="00A701C0"/>
    <w:rsid w:val="00AB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5542E-5AB5-4453-BDC0-C1214820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line="240" w:lineRule="auto"/>
    </w:pPr>
    <w:rPr>
      <w:rFonts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C580F"/>
    <w:pPr>
      <w:keepNext/>
      <w:widowControl w:val="0"/>
      <w:spacing w:before="240" w:after="6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link w:val="80"/>
    <w:semiHidden/>
    <w:unhideWhenUsed/>
    <w:qFormat/>
    <w:rsid w:val="003D5425"/>
    <w:pPr>
      <w:keepNext/>
      <w:widowControl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C58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customStyle="1" w:styleId="-">
    <w:name w:val="Интернет-ссылка"/>
    <w:basedOn w:val="a0"/>
    <w:rsid w:val="004F2E1F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318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Заглавие"/>
    <w:basedOn w:val="a"/>
    <w:pPr>
      <w:suppressLineNumbers/>
      <w:spacing w:before="120" w:after="120"/>
    </w:pPr>
    <w:rPr>
      <w:rFonts w:cs="Mangal"/>
      <w:i/>
      <w:iCs/>
    </w:rPr>
  </w:style>
  <w:style w:type="paragraph" w:styleId="aa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spacing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PlusTitle">
    <w:name w:val="ConsPlusTitle"/>
    <w:qFormat/>
    <w:rsid w:val="00B5103F"/>
    <w:pPr>
      <w:widowControl w:val="0"/>
      <w:spacing w:line="240" w:lineRule="auto"/>
    </w:pPr>
    <w:rPr>
      <w:rFonts w:ascii="Arial" w:eastAsia="Times New Roman" w:hAnsi="Arial" w:cs="Arial"/>
      <w:b/>
      <w:bCs/>
      <w:color w:val="00000A"/>
      <w:sz w:val="24"/>
      <w:szCs w:val="20"/>
      <w:lang w:eastAsia="ru-RU"/>
    </w:rPr>
  </w:style>
  <w:style w:type="paragraph" w:customStyle="1" w:styleId="ab">
    <w:name w:val="Знак"/>
    <w:basedOn w:val="a"/>
    <w:qFormat/>
    <w:rsid w:val="00B5103F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No Spacing"/>
    <w:uiPriority w:val="1"/>
    <w:qFormat/>
    <w:rsid w:val="00B5103F"/>
    <w:pPr>
      <w:spacing w:line="240" w:lineRule="auto"/>
    </w:pPr>
    <w:rPr>
      <w:rFonts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recv15">
    <w:name w:val="recv15"/>
    <w:qFormat/>
    <w:rsid w:val="004F2E1F"/>
    <w:pPr>
      <w:spacing w:before="60" w:after="60" w:line="360" w:lineRule="auto"/>
    </w:pPr>
    <w:rPr>
      <w:rFonts w:eastAsia="Times New Roman" w:hAnsi="Times New Roman" w:cs="Times New Roman"/>
      <w:color w:val="00000A"/>
      <w:sz w:val="24"/>
      <w:szCs w:val="20"/>
      <w:lang w:eastAsia="ru-RU"/>
    </w:rPr>
  </w:style>
  <w:style w:type="paragraph" w:customStyle="1" w:styleId="Style3">
    <w:name w:val="Style3"/>
    <w:basedOn w:val="a"/>
    <w:qFormat/>
    <w:rsid w:val="004F2E1F"/>
    <w:pPr>
      <w:widowControl w:val="0"/>
      <w:spacing w:line="278" w:lineRule="exact"/>
      <w:ind w:firstLine="350"/>
      <w:jc w:val="both"/>
    </w:pPr>
  </w:style>
  <w:style w:type="paragraph" w:styleId="ad">
    <w:name w:val="Balloon Text"/>
    <w:basedOn w:val="a"/>
    <w:uiPriority w:val="99"/>
    <w:semiHidden/>
    <w:unhideWhenUsed/>
    <w:qFormat/>
    <w:rsid w:val="00A31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B65A0CA2CD6A1BD58ED9B3D132104D3613EA4342F2D8D805EB64567B30AE160A339BD65935182B27n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6B65A0CA2CD6A1BD58EC7BEC75E4E423110BC4D4CF1D68C5DB43F0B2C39A4414D7CC2941D38192873FC502AnDH" TargetMode="External"/><Relationship Id="rId5" Type="http://schemas.openxmlformats.org/officeDocument/2006/relationships/hyperlink" Target="consultantplus://offline/ref=66B65A0CA2CD6A1BD58ED9B3D132104D3612E44341F3D8D805EB64567B23n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727F-2293-426C-AFA7-6EC15F77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33</Pages>
  <Words>6844</Words>
  <Characters>39012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Шаргина Елена Николаевна</cp:lastModifiedBy>
  <cp:revision>84</cp:revision>
  <cp:lastPrinted>2017-04-04T13:57:00Z</cp:lastPrinted>
  <dcterms:created xsi:type="dcterms:W3CDTF">2013-08-09T08:31:00Z</dcterms:created>
  <dcterms:modified xsi:type="dcterms:W3CDTF">2017-04-05T08:27:00Z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